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5A4F" w14:textId="77777777" w:rsidR="00BA1704" w:rsidRDefault="00BA1704" w:rsidP="00BA1704">
      <w:pPr>
        <w:widowControl w:val="0"/>
        <w:pBdr>
          <w:top w:val="nil"/>
          <w:left w:val="nil"/>
          <w:bottom w:val="nil"/>
          <w:right w:val="nil"/>
          <w:between w:val="nil"/>
        </w:pBdr>
        <w:spacing w:after="0"/>
      </w:pPr>
    </w:p>
    <w:p w14:paraId="3F499400" w14:textId="427E3418"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AB6C86">
        <w:rPr>
          <w:rFonts w:ascii="Times New Roman" w:eastAsia="Times New Roman" w:hAnsi="Times New Roman" w:cs="Times New Roman"/>
          <w:sz w:val="24"/>
          <w:szCs w:val="24"/>
        </w:rPr>
        <w:t>Abril 2024</w:t>
      </w:r>
    </w:p>
    <w:p w14:paraId="04BFAA6E" w14:textId="01240544" w:rsidR="00BA1704" w:rsidRDefault="00BA1704" w:rsidP="00BA1704">
      <w:pPr>
        <w:spacing w:after="0"/>
        <w:jc w:val="both"/>
        <w:rPr>
          <w:rFonts w:ascii="Times New Roman" w:eastAsia="Times New Roman" w:hAnsi="Times New Roman" w:cs="Times New Roman"/>
          <w:b/>
          <w:sz w:val="24"/>
          <w:szCs w:val="24"/>
        </w:rPr>
      </w:pPr>
    </w:p>
    <w:p w14:paraId="5DEAB567" w14:textId="103E1700" w:rsidR="00BA1704" w:rsidRDefault="00BA1704" w:rsidP="00BA1704">
      <w:pPr>
        <w:spacing w:after="0"/>
        <w:jc w:val="both"/>
        <w:rPr>
          <w:rFonts w:ascii="Times New Roman" w:eastAsia="Times New Roman" w:hAnsi="Times New Roman" w:cs="Times New Roman"/>
          <w:b/>
          <w:sz w:val="24"/>
          <w:szCs w:val="24"/>
        </w:rPr>
      </w:pPr>
    </w:p>
    <w:p w14:paraId="39050D21" w14:textId="77777777" w:rsidR="00BA1704" w:rsidRDefault="00BA1704" w:rsidP="00BA1704">
      <w:pPr>
        <w:spacing w:after="0"/>
        <w:jc w:val="both"/>
        <w:rPr>
          <w:rFonts w:ascii="Times New Roman" w:eastAsia="Times New Roman" w:hAnsi="Times New Roman" w:cs="Times New Roman"/>
          <w:b/>
          <w:sz w:val="24"/>
          <w:szCs w:val="24"/>
        </w:rPr>
      </w:pPr>
    </w:p>
    <w:p w14:paraId="47F9FD0D"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5C6DB350" w14:textId="7839C1AD"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OSCAR HERNAN SÁNCHEZ LEÓN</w:t>
      </w:r>
    </w:p>
    <w:p w14:paraId="7784EAD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4133023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14:paraId="5CE8E167" w14:textId="77777777" w:rsidR="00BA1704" w:rsidRDefault="00BA1704" w:rsidP="00BA1704">
      <w:pPr>
        <w:spacing w:after="0"/>
        <w:jc w:val="both"/>
        <w:rPr>
          <w:rFonts w:ascii="Times New Roman" w:eastAsia="Times New Roman" w:hAnsi="Times New Roman" w:cs="Times New Roman"/>
          <w:b/>
          <w:sz w:val="24"/>
          <w:szCs w:val="24"/>
        </w:rPr>
      </w:pPr>
    </w:p>
    <w:p w14:paraId="6D1C1C0F" w14:textId="495A9A4D" w:rsidR="00BA1704" w:rsidRDefault="00BA1704" w:rsidP="00BA1704">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Primer Debate </w:t>
      </w:r>
      <w:r w:rsidR="00BF37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al Proyecto de Acto Legislativo N° </w:t>
      </w:r>
      <w:r w:rsidR="00BF379C">
        <w:rPr>
          <w:rFonts w:ascii="Times New Roman" w:eastAsia="Times New Roman" w:hAnsi="Times New Roman" w:cs="Times New Roman"/>
          <w:b/>
          <w:sz w:val="24"/>
          <w:szCs w:val="24"/>
        </w:rPr>
        <w:t xml:space="preserve">402 </w:t>
      </w:r>
      <w:r>
        <w:rPr>
          <w:rFonts w:ascii="Times New Roman" w:eastAsia="Times New Roman" w:hAnsi="Times New Roman" w:cs="Times New Roman"/>
          <w:b/>
          <w:sz w:val="24"/>
          <w:szCs w:val="24"/>
        </w:rPr>
        <w:t>de 202</w:t>
      </w:r>
      <w:r w:rsidR="00BF379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Cámara</w:t>
      </w:r>
      <w:r w:rsidR="00AB6C86">
        <w:rPr>
          <w:rFonts w:ascii="Times New Roman" w:eastAsia="Times New Roman" w:hAnsi="Times New Roman" w:cs="Times New Roman"/>
          <w:b/>
          <w:sz w:val="24"/>
          <w:szCs w:val="24"/>
        </w:rPr>
        <w:t>- Primera vuelta</w:t>
      </w:r>
      <w:r>
        <w:rPr>
          <w:rFonts w:ascii="Times New Roman" w:eastAsia="Times New Roman" w:hAnsi="Times New Roman" w:cs="Times New Roman"/>
          <w:b/>
          <w:sz w:val="24"/>
          <w:szCs w:val="24"/>
        </w:rPr>
        <w:t xml:space="preserve"> “</w:t>
      </w:r>
      <w:r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sidR="00BF379C">
        <w:rPr>
          <w:rFonts w:ascii="Times New Roman" w:eastAsia="Times New Roman" w:hAnsi="Times New Roman" w:cs="Times New Roman"/>
          <w:b/>
          <w:sz w:val="24"/>
          <w:szCs w:val="24"/>
        </w:rPr>
        <w:t xml:space="preserve"> </w:t>
      </w:r>
    </w:p>
    <w:p w14:paraId="6A6D5E03" w14:textId="77777777" w:rsidR="00BA1704" w:rsidRDefault="00BA1704" w:rsidP="00BA1704">
      <w:pPr>
        <w:spacing w:after="0"/>
        <w:jc w:val="both"/>
        <w:rPr>
          <w:rFonts w:ascii="Times New Roman" w:eastAsia="Times New Roman" w:hAnsi="Times New Roman" w:cs="Times New Roman"/>
          <w:b/>
          <w:sz w:val="24"/>
          <w:szCs w:val="24"/>
        </w:rPr>
      </w:pPr>
    </w:p>
    <w:p w14:paraId="00BC8EF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5CC4F5C3" w14:textId="77777777" w:rsidR="00BA1704" w:rsidRDefault="00BA1704" w:rsidP="00BA1704">
      <w:pPr>
        <w:spacing w:after="0"/>
        <w:jc w:val="both"/>
        <w:rPr>
          <w:rFonts w:ascii="Times New Roman" w:eastAsia="Times New Roman" w:hAnsi="Times New Roman" w:cs="Times New Roman"/>
          <w:b/>
          <w:sz w:val="24"/>
          <w:szCs w:val="24"/>
        </w:rPr>
      </w:pPr>
    </w:p>
    <w:p w14:paraId="0B1532DB" w14:textId="63DB5854"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w:t>
      </w:r>
      <w:r w:rsidR="00BF379C">
        <w:rPr>
          <w:rFonts w:ascii="Times New Roman" w:eastAsia="Times New Roman" w:hAnsi="Times New Roman" w:cs="Times New Roman"/>
          <w:b/>
          <w:sz w:val="24"/>
          <w:szCs w:val="24"/>
        </w:rPr>
        <w:t>al Proyecto de Acto Legislativo N° 402 de 2024 Cámara</w:t>
      </w:r>
      <w:r w:rsidRPr="00BA17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04B3E">
        <w:rPr>
          <w:rFonts w:ascii="Times New Roman" w:eastAsia="Times New Roman" w:hAnsi="Times New Roman" w:cs="Times New Roman"/>
          <w:sz w:val="24"/>
          <w:szCs w:val="24"/>
        </w:rPr>
        <w:t>Por el cual se modifican los artículos 328 y 356 de la Constitución Política otorgándole la categoría de Distrito Turístico, Cultural, Histórico y de Tecnología al municipio de Puerto Colombia en el Departamento del Atlántico.</w:t>
      </w:r>
    </w:p>
    <w:p w14:paraId="474CA18C" w14:textId="77777777" w:rsidR="00BA1704" w:rsidRDefault="00BA1704" w:rsidP="00BA1704">
      <w:pPr>
        <w:spacing w:after="0"/>
        <w:jc w:val="both"/>
        <w:rPr>
          <w:rFonts w:ascii="Times New Roman" w:eastAsia="Times New Roman" w:hAnsi="Times New Roman" w:cs="Times New Roman"/>
          <w:sz w:val="24"/>
          <w:szCs w:val="24"/>
        </w:rPr>
      </w:pPr>
    </w:p>
    <w:p w14:paraId="61DE5538"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9782B9F" w14:textId="77777777" w:rsidR="00BA1704" w:rsidRDefault="00BA1704" w:rsidP="00BA1704">
      <w:pPr>
        <w:spacing w:after="0"/>
        <w:jc w:val="both"/>
        <w:rPr>
          <w:rFonts w:ascii="Times New Roman" w:eastAsia="Times New Roman" w:hAnsi="Times New Roman" w:cs="Times New Roman"/>
          <w:sz w:val="24"/>
          <w:szCs w:val="24"/>
        </w:rPr>
      </w:pPr>
    </w:p>
    <w:p w14:paraId="022E4A48" w14:textId="77777777" w:rsidR="00BA1704" w:rsidRDefault="00BA1704" w:rsidP="00BA1704">
      <w:pPr>
        <w:spacing w:after="0"/>
        <w:jc w:val="both"/>
        <w:rPr>
          <w:rFonts w:ascii="Times New Roman" w:eastAsia="Times New Roman" w:hAnsi="Times New Roman" w:cs="Times New Roman"/>
          <w:b/>
          <w:sz w:val="24"/>
          <w:szCs w:val="24"/>
        </w:rPr>
      </w:pPr>
    </w:p>
    <w:p w14:paraId="44E465A0" w14:textId="77777777" w:rsidR="00BA1704" w:rsidRDefault="00BA1704" w:rsidP="00BA1704">
      <w:pPr>
        <w:spacing w:before="280" w:after="280"/>
        <w:jc w:val="both"/>
        <w:rPr>
          <w:rFonts w:ascii="Times New Roman" w:eastAsia="Times New Roman" w:hAnsi="Times New Roman" w:cs="Times New Roman"/>
          <w:sz w:val="24"/>
          <w:szCs w:val="24"/>
        </w:rPr>
      </w:pPr>
    </w:p>
    <w:p w14:paraId="091B912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19D6B5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F2B3249"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734D9EA" w14:textId="77777777" w:rsidR="00BA1704" w:rsidRDefault="00BA1704" w:rsidP="00BA1704">
      <w:pPr>
        <w:spacing w:after="0"/>
        <w:jc w:val="both"/>
        <w:rPr>
          <w:rFonts w:ascii="Times New Roman" w:eastAsia="Times New Roman" w:hAnsi="Times New Roman" w:cs="Times New Roman"/>
          <w:sz w:val="24"/>
          <w:szCs w:val="24"/>
        </w:rPr>
      </w:pPr>
    </w:p>
    <w:p w14:paraId="11989840" w14:textId="77777777" w:rsidR="00BA1704" w:rsidRDefault="00BA1704" w:rsidP="00BA1704">
      <w:pPr>
        <w:spacing w:after="0"/>
        <w:jc w:val="both"/>
        <w:rPr>
          <w:rFonts w:ascii="Times New Roman" w:eastAsia="Times New Roman" w:hAnsi="Times New Roman" w:cs="Times New Roman"/>
          <w:sz w:val="24"/>
          <w:szCs w:val="24"/>
        </w:rPr>
      </w:pPr>
    </w:p>
    <w:p w14:paraId="26158DDB" w14:textId="77777777" w:rsidR="00BA1704" w:rsidRDefault="00BA1704" w:rsidP="00BA1704">
      <w:pPr>
        <w:spacing w:after="0"/>
        <w:jc w:val="both"/>
        <w:rPr>
          <w:rFonts w:ascii="Times New Roman" w:eastAsia="Times New Roman" w:hAnsi="Times New Roman" w:cs="Times New Roman"/>
          <w:sz w:val="24"/>
          <w:szCs w:val="24"/>
        </w:rPr>
      </w:pPr>
    </w:p>
    <w:p w14:paraId="23EFC80A" w14:textId="77777777" w:rsidR="00BA1704" w:rsidRDefault="00BA1704" w:rsidP="00BA1704">
      <w:pPr>
        <w:spacing w:after="0"/>
        <w:jc w:val="both"/>
        <w:rPr>
          <w:rFonts w:ascii="Times New Roman" w:eastAsia="Times New Roman" w:hAnsi="Times New Roman" w:cs="Times New Roman"/>
          <w:sz w:val="24"/>
          <w:szCs w:val="24"/>
        </w:rPr>
      </w:pPr>
    </w:p>
    <w:p w14:paraId="0323A64C" w14:textId="6A4A4F74"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INFORME DE PONENCIA PARA PRIMER DEBATE</w:t>
      </w:r>
      <w:r w:rsidR="00BF37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DEL </w:t>
      </w:r>
      <w:r w:rsidRPr="00304B3E">
        <w:rPr>
          <w:rFonts w:ascii="Times New Roman" w:eastAsia="Times New Roman" w:hAnsi="Times New Roman" w:cs="Times New Roman"/>
          <w:b/>
          <w:sz w:val="24"/>
          <w:szCs w:val="24"/>
        </w:rPr>
        <w:t>PROYECTO DE ACTO LEGISLATIVO No.</w:t>
      </w:r>
      <w:r>
        <w:rPr>
          <w:rFonts w:ascii="Times New Roman" w:eastAsia="Times New Roman" w:hAnsi="Times New Roman" w:cs="Times New Roman"/>
          <w:b/>
          <w:sz w:val="24"/>
          <w:szCs w:val="24"/>
        </w:rPr>
        <w:t xml:space="preserve"> </w:t>
      </w:r>
      <w:r w:rsidR="00AB6C86">
        <w:rPr>
          <w:rFonts w:ascii="Times New Roman" w:eastAsia="Times New Roman" w:hAnsi="Times New Roman" w:cs="Times New Roman"/>
          <w:b/>
          <w:sz w:val="24"/>
          <w:szCs w:val="24"/>
        </w:rPr>
        <w:t>412 2024</w:t>
      </w:r>
      <w:r w:rsidRPr="00304B3E">
        <w:rPr>
          <w:rFonts w:ascii="Times New Roman" w:eastAsia="Times New Roman" w:hAnsi="Times New Roman" w:cs="Times New Roman"/>
          <w:b/>
          <w:sz w:val="24"/>
          <w:szCs w:val="24"/>
        </w:rPr>
        <w:t xml:space="preserve"> CÁMARA</w:t>
      </w:r>
      <w:r w:rsidR="00AB6C86">
        <w:rPr>
          <w:rFonts w:ascii="Times New Roman" w:eastAsia="Times New Roman" w:hAnsi="Times New Roman" w:cs="Times New Roman"/>
          <w:b/>
          <w:sz w:val="24"/>
          <w:szCs w:val="24"/>
        </w:rPr>
        <w:t>- PRIMERA VUELTA</w:t>
      </w:r>
      <w:r w:rsidRPr="00304B3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Pr>
          <w:rFonts w:ascii="Times New Roman" w:eastAsia="Times New Roman" w:hAnsi="Times New Roman" w:cs="Times New Roman"/>
          <w:b/>
          <w:sz w:val="24"/>
          <w:szCs w:val="24"/>
        </w:rPr>
        <w:t>”</w:t>
      </w:r>
    </w:p>
    <w:p w14:paraId="09AF6A69" w14:textId="77777777" w:rsidR="00BA1704" w:rsidRDefault="00BA1704" w:rsidP="00BA1704">
      <w:pPr>
        <w:spacing w:after="0"/>
        <w:jc w:val="both"/>
        <w:rPr>
          <w:rFonts w:ascii="Times New Roman" w:eastAsia="Times New Roman" w:hAnsi="Times New Roman" w:cs="Times New Roman"/>
          <w:sz w:val="24"/>
          <w:szCs w:val="24"/>
        </w:rPr>
      </w:pPr>
    </w:p>
    <w:p w14:paraId="2991E57C"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5D1D9E60" w14:textId="77777777" w:rsidR="00BA1704" w:rsidRDefault="00BA1704" w:rsidP="00BA1704">
      <w:pPr>
        <w:spacing w:after="0"/>
        <w:jc w:val="both"/>
        <w:rPr>
          <w:rFonts w:ascii="Times New Roman" w:eastAsia="Times New Roman" w:hAnsi="Times New Roman" w:cs="Times New Roman"/>
          <w:sz w:val="24"/>
          <w:szCs w:val="24"/>
        </w:rPr>
      </w:pPr>
    </w:p>
    <w:p w14:paraId="5451BFBF" w14:textId="049965D3"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w:t>
      </w:r>
      <w:r w:rsidR="00BF379C" w:rsidRPr="00BF379C">
        <w:rPr>
          <w:rFonts w:ascii="Times New Roman" w:eastAsia="Times New Roman" w:hAnsi="Times New Roman" w:cs="Times New Roman"/>
          <w:sz w:val="24"/>
          <w:szCs w:val="24"/>
        </w:rPr>
        <w:t>H.R.Dolcey Oscar Torres Romero , H.R.Jorge Méndez Hernández , H.R.Armando Antonio Zabaraín de Arce , H.R.Jaime Raúl Salamanca Torres , H.R.Dorina Hernández Palomino , H.R.José Octavio Cardona León , H.R.Carlos Felipe Quintero Ovalle , H.R.Oscar Hernán Sánchez León , H.R.Silvio José Carrasquilla Torres , H.R.Piedad Correal Rubiano</w:t>
      </w:r>
      <w:r w:rsidR="00BF379C">
        <w:rPr>
          <w:rFonts w:ascii="Times New Roman" w:eastAsia="Times New Roman" w:hAnsi="Times New Roman" w:cs="Times New Roman"/>
          <w:sz w:val="24"/>
          <w:szCs w:val="24"/>
        </w:rPr>
        <w:t>.</w:t>
      </w:r>
    </w:p>
    <w:p w14:paraId="5F35F613" w14:textId="77777777" w:rsidR="00BA1704" w:rsidRDefault="00BA1704" w:rsidP="00BA1704">
      <w:pPr>
        <w:spacing w:after="0"/>
        <w:jc w:val="both"/>
        <w:rPr>
          <w:rFonts w:ascii="Times New Roman" w:eastAsia="Times New Roman" w:hAnsi="Times New Roman" w:cs="Times New Roman"/>
          <w:sz w:val="24"/>
          <w:szCs w:val="24"/>
        </w:rPr>
      </w:pPr>
    </w:p>
    <w:p w14:paraId="342E2220"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68DFFCB1" w14:textId="77777777" w:rsidR="00BA1704" w:rsidRDefault="00BA1704" w:rsidP="00BA1704">
      <w:pPr>
        <w:spacing w:after="0"/>
        <w:jc w:val="both"/>
        <w:rPr>
          <w:rFonts w:ascii="Times New Roman" w:eastAsia="Times New Roman" w:hAnsi="Times New Roman" w:cs="Times New Roman"/>
          <w:sz w:val="24"/>
          <w:szCs w:val="24"/>
        </w:rPr>
      </w:pPr>
    </w:p>
    <w:p w14:paraId="73EDEEAF" w14:textId="77777777" w:rsidR="00BA1704" w:rsidRDefault="00BA1704" w:rsidP="00BA1704">
      <w:pPr>
        <w:spacing w:after="0"/>
        <w:jc w:val="both"/>
        <w:rPr>
          <w:rFonts w:ascii="Times New Roman" w:eastAsia="Times New Roman" w:hAnsi="Times New Roman" w:cs="Times New Roman"/>
          <w:sz w:val="24"/>
          <w:szCs w:val="24"/>
        </w:rPr>
      </w:pPr>
      <w:r w:rsidRPr="00DA0D6D">
        <w:rPr>
          <w:rFonts w:ascii="Times New Roman" w:eastAsia="Times New Roman" w:hAnsi="Times New Roman" w:cs="Times New Roman"/>
          <w:sz w:val="24"/>
          <w:szCs w:val="24"/>
        </w:rPr>
        <w:t>El presente proyecto de Acto Legislativo tiene como objeto, otorgar al municipio de Puerto Colombia, Atlántico, la categoría de Distrito Turístico, Cultural, Histórico y de Tecnología, modificando los artículos 328 y 356 de la constitución Política de Colombia, 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w:t>
      </w:r>
    </w:p>
    <w:p w14:paraId="09EAAE5B" w14:textId="77777777" w:rsidR="00BA1704" w:rsidRDefault="00BA1704" w:rsidP="00BA1704">
      <w:pPr>
        <w:spacing w:after="0"/>
        <w:jc w:val="both"/>
        <w:rPr>
          <w:rFonts w:ascii="Times New Roman" w:eastAsia="Times New Roman" w:hAnsi="Times New Roman" w:cs="Times New Roman"/>
          <w:sz w:val="24"/>
          <w:szCs w:val="24"/>
        </w:rPr>
      </w:pPr>
    </w:p>
    <w:p w14:paraId="0B2F996D" w14:textId="5769C2F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3 artículos. El primer artículo adiciona un inciso al artículo 356 de la Constitución Política de Colombia mediante el cual se organiza en Municipio de Puerto Colombia como </w:t>
      </w:r>
      <w:r w:rsidRPr="00376D68">
        <w:rPr>
          <w:rFonts w:ascii="Times New Roman" w:eastAsia="Times New Roman" w:hAnsi="Times New Roman" w:cs="Times New Roman"/>
          <w:sz w:val="24"/>
          <w:szCs w:val="24"/>
        </w:rPr>
        <w:t>Distrito Turístico, Cultural, Histórico y de Tecnología</w:t>
      </w:r>
      <w:r>
        <w:rPr>
          <w:rFonts w:ascii="Times New Roman" w:eastAsia="Times New Roman" w:hAnsi="Times New Roman" w:cs="Times New Roman"/>
          <w:sz w:val="24"/>
          <w:szCs w:val="24"/>
        </w:rPr>
        <w:t xml:space="preserve">; El segundo artículo es una adición al artículo 328 de la Constitución Política mediante el cual se organiza en Municipio de Puerto Colombia como </w:t>
      </w:r>
      <w:r w:rsidRPr="00376D68">
        <w:rPr>
          <w:rFonts w:ascii="Times New Roman" w:eastAsia="Times New Roman" w:hAnsi="Times New Roman" w:cs="Times New Roman"/>
          <w:sz w:val="24"/>
          <w:szCs w:val="24"/>
        </w:rPr>
        <w:t>Distrito Turístico, Cultural, Histórico y de Tecnología</w:t>
      </w:r>
      <w:r>
        <w:rPr>
          <w:rFonts w:ascii="Times New Roman" w:eastAsia="Times New Roman" w:hAnsi="Times New Roman" w:cs="Times New Roman"/>
          <w:sz w:val="24"/>
          <w:szCs w:val="24"/>
        </w:rPr>
        <w:t xml:space="preserve"> y el articulo 3 comprende su vigencia.</w:t>
      </w:r>
    </w:p>
    <w:p w14:paraId="3C1D9F33" w14:textId="77777777" w:rsidR="00BA1704" w:rsidRDefault="00BA1704" w:rsidP="00BA1704">
      <w:pPr>
        <w:spacing w:after="0"/>
        <w:jc w:val="both"/>
        <w:rPr>
          <w:rFonts w:ascii="Times New Roman" w:eastAsia="Times New Roman" w:hAnsi="Times New Roman" w:cs="Times New Roman"/>
          <w:sz w:val="24"/>
          <w:szCs w:val="24"/>
        </w:rPr>
      </w:pPr>
    </w:p>
    <w:p w14:paraId="57712EA2" w14:textId="77777777" w:rsidR="00BA1704" w:rsidRDefault="00BA1704" w:rsidP="00BA1704">
      <w:pPr>
        <w:numPr>
          <w:ilvl w:val="0"/>
          <w:numId w:val="4"/>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2C16E527" w14:textId="77777777" w:rsidR="00BA1704" w:rsidRDefault="00BA1704" w:rsidP="00BA1704">
      <w:pPr>
        <w:spacing w:after="0"/>
        <w:ind w:left="720"/>
        <w:jc w:val="both"/>
        <w:rPr>
          <w:rFonts w:ascii="Times New Roman" w:eastAsia="Times New Roman" w:hAnsi="Times New Roman" w:cs="Times New Roman"/>
          <w:b/>
          <w:sz w:val="24"/>
          <w:szCs w:val="24"/>
        </w:rPr>
      </w:pPr>
    </w:p>
    <w:p w14:paraId="0561DD0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16689FBF" w14:textId="77777777" w:rsidR="00BA1704" w:rsidRDefault="00BA1704" w:rsidP="00BA1704">
      <w:pPr>
        <w:spacing w:after="0"/>
        <w:jc w:val="both"/>
        <w:rPr>
          <w:rFonts w:ascii="Times New Roman" w:eastAsia="Times New Roman" w:hAnsi="Times New Roman" w:cs="Times New Roman"/>
          <w:b/>
          <w:sz w:val="24"/>
          <w:szCs w:val="24"/>
        </w:rPr>
      </w:pPr>
    </w:p>
    <w:p w14:paraId="46C52C3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153D2A6C" w14:textId="77777777" w:rsidR="00BA1704" w:rsidRDefault="00BA1704" w:rsidP="00BA1704">
      <w:pPr>
        <w:spacing w:after="0"/>
        <w:jc w:val="both"/>
        <w:rPr>
          <w:rFonts w:ascii="Times New Roman" w:eastAsia="Times New Roman" w:hAnsi="Times New Roman" w:cs="Times New Roman"/>
          <w:sz w:val="24"/>
          <w:szCs w:val="24"/>
        </w:rPr>
      </w:pPr>
    </w:p>
    <w:p w14:paraId="669123CF" w14:textId="77777777" w:rsidR="00BA1704" w:rsidRPr="007154FA" w:rsidRDefault="00BA1704" w:rsidP="00BA1704">
      <w:pPr>
        <w:spacing w:after="0"/>
        <w:jc w:val="both"/>
        <w:rPr>
          <w:rFonts w:ascii="Times New Roman" w:eastAsia="Times New Roman" w:hAnsi="Times New Roman" w:cs="Times New Roman"/>
          <w:b/>
          <w:bCs/>
          <w:sz w:val="24"/>
          <w:szCs w:val="24"/>
          <w:lang w:val="es-ES_tradnl"/>
        </w:rPr>
      </w:pPr>
      <w:r w:rsidRPr="007154FA">
        <w:rPr>
          <w:rFonts w:ascii="Times New Roman" w:eastAsia="Times New Roman" w:hAnsi="Times New Roman" w:cs="Times New Roman"/>
          <w:b/>
          <w:bCs/>
          <w:sz w:val="24"/>
          <w:szCs w:val="24"/>
          <w:lang w:val="es-ES_tradnl"/>
        </w:rPr>
        <w:t>EL ARTÍCULO 1</w:t>
      </w:r>
      <w:r>
        <w:rPr>
          <w:rFonts w:ascii="Times New Roman" w:eastAsia="Times New Roman" w:hAnsi="Times New Roman" w:cs="Times New Roman"/>
          <w:b/>
          <w:bCs/>
          <w:sz w:val="24"/>
          <w:szCs w:val="24"/>
          <w:lang w:val="es-ES_tradnl"/>
        </w:rPr>
        <w:t xml:space="preserve">. </w:t>
      </w:r>
      <w:r w:rsidRPr="007154FA">
        <w:rPr>
          <w:rFonts w:ascii="Times New Roman" w:eastAsia="Times New Roman" w:hAnsi="Times New Roman" w:cs="Times New Roman"/>
          <w:sz w:val="24"/>
          <w:szCs w:val="24"/>
          <w:lang w:val="es-ES_tradnl"/>
        </w:rPr>
        <w:t>Colombia es un Estado social de derecho, organizado en forma de república unitaria, descentralizada, con autonomía de sus entidades territoriales.</w:t>
      </w:r>
    </w:p>
    <w:p w14:paraId="6917AD57" w14:textId="77777777" w:rsidR="00BA1704" w:rsidRDefault="00BA1704" w:rsidP="00BA1704">
      <w:pPr>
        <w:spacing w:after="0"/>
        <w:jc w:val="both"/>
        <w:rPr>
          <w:rFonts w:ascii="Times New Roman" w:eastAsia="Times New Roman" w:hAnsi="Times New Roman" w:cs="Times New Roman"/>
          <w:sz w:val="24"/>
          <w:szCs w:val="24"/>
        </w:rPr>
      </w:pPr>
    </w:p>
    <w:p w14:paraId="4C61C715"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ARTICULO 114.</w:t>
      </w:r>
      <w:r w:rsidRPr="00115E3D">
        <w:rPr>
          <w:rFonts w:ascii="Times New Roman" w:eastAsia="Times New Roman" w:hAnsi="Times New Roman" w:cs="Times New Roman"/>
          <w:sz w:val="24"/>
          <w:szCs w:val="24"/>
        </w:rPr>
        <w:t xml:space="preserve"> Corresponde al Congreso de la República reformar la Constitución, hacer las leyes y ejercer control político sobre el gobierno y la administración.</w:t>
      </w:r>
    </w:p>
    <w:p w14:paraId="5E1F60B8" w14:textId="77777777" w:rsidR="00BA1704" w:rsidRDefault="00BA1704" w:rsidP="00BA1704">
      <w:pPr>
        <w:spacing w:after="0"/>
        <w:jc w:val="both"/>
        <w:rPr>
          <w:rFonts w:ascii="Times New Roman" w:eastAsia="Times New Roman" w:hAnsi="Times New Roman" w:cs="Times New Roman"/>
          <w:sz w:val="24"/>
          <w:szCs w:val="24"/>
        </w:rPr>
      </w:pPr>
    </w:p>
    <w:p w14:paraId="74CE68DA" w14:textId="77777777" w:rsidR="00BA1704" w:rsidRDefault="00BA1704" w:rsidP="00BA1704">
      <w:pPr>
        <w:spacing w:after="0"/>
        <w:jc w:val="both"/>
        <w:rPr>
          <w:rFonts w:ascii="Times New Roman" w:eastAsia="Times New Roman" w:hAnsi="Times New Roman" w:cs="Times New Roman"/>
          <w:sz w:val="24"/>
          <w:szCs w:val="24"/>
        </w:rPr>
      </w:pPr>
      <w:r w:rsidRPr="00115E3D">
        <w:rPr>
          <w:rFonts w:ascii="Times New Roman" w:eastAsia="Times New Roman" w:hAnsi="Times New Roman" w:cs="Times New Roman"/>
          <w:sz w:val="24"/>
          <w:szCs w:val="24"/>
        </w:rPr>
        <w:t>El Congreso de la República, estará integrado por el Senado y la Cámara de Representantes.</w:t>
      </w:r>
    </w:p>
    <w:p w14:paraId="2D99769F" w14:textId="77777777" w:rsidR="00BA1704" w:rsidRDefault="00BA1704" w:rsidP="00BA1704">
      <w:pPr>
        <w:spacing w:after="0"/>
        <w:jc w:val="both"/>
        <w:rPr>
          <w:rFonts w:ascii="Times New Roman" w:eastAsia="Times New Roman" w:hAnsi="Times New Roman" w:cs="Times New Roman"/>
          <w:sz w:val="24"/>
          <w:szCs w:val="24"/>
        </w:rPr>
      </w:pPr>
    </w:p>
    <w:p w14:paraId="73687C50" w14:textId="77777777" w:rsidR="00BA1704" w:rsidRDefault="00BA1704" w:rsidP="00BA1704">
      <w:pPr>
        <w:spacing w:after="0"/>
        <w:jc w:val="both"/>
        <w:rPr>
          <w:rFonts w:ascii="Times New Roman" w:eastAsia="Times New Roman" w:hAnsi="Times New Roman" w:cs="Times New Roman"/>
          <w:sz w:val="24"/>
          <w:szCs w:val="24"/>
        </w:rPr>
      </w:pPr>
      <w:bookmarkStart w:id="0" w:name="286"/>
      <w:r w:rsidRPr="00115E3D">
        <w:rPr>
          <w:rFonts w:ascii="Times New Roman" w:eastAsia="Times New Roman" w:hAnsi="Times New Roman" w:cs="Times New Roman"/>
          <w:b/>
          <w:bCs/>
          <w:sz w:val="24"/>
          <w:szCs w:val="24"/>
        </w:rPr>
        <w:t>ARTICULO 286. </w:t>
      </w:r>
      <w:bookmarkEnd w:id="0"/>
      <w:r w:rsidRPr="00115E3D">
        <w:rPr>
          <w:rFonts w:ascii="Times New Roman" w:eastAsia="Times New Roman" w:hAnsi="Times New Roman" w:cs="Times New Roman"/>
          <w:sz w:val="24"/>
          <w:szCs w:val="24"/>
        </w:rPr>
        <w:t>Son entidades territoriales los departamentos, los distritos, los municipios y los territorios indígenas.</w:t>
      </w:r>
    </w:p>
    <w:p w14:paraId="0A75FF01" w14:textId="77777777" w:rsidR="00BA1704" w:rsidRPr="00115E3D" w:rsidRDefault="00BA1704" w:rsidP="00BA1704">
      <w:pPr>
        <w:spacing w:after="0"/>
        <w:jc w:val="both"/>
        <w:rPr>
          <w:rFonts w:ascii="Times New Roman" w:eastAsia="Times New Roman" w:hAnsi="Times New Roman" w:cs="Times New Roman"/>
          <w:sz w:val="24"/>
          <w:szCs w:val="24"/>
        </w:rPr>
      </w:pPr>
    </w:p>
    <w:p w14:paraId="6BC4793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b/>
          <w:bCs/>
          <w:sz w:val="24"/>
          <w:szCs w:val="24"/>
        </w:rPr>
        <w:t>ARTÍCULO 356.</w:t>
      </w:r>
      <w:r w:rsidRPr="00200461">
        <w:rPr>
          <w:rFonts w:ascii="Times New Roman" w:eastAsia="Times New Roman" w:hAnsi="Times New Roman" w:cs="Times New Roman"/>
          <w:sz w:val="24"/>
          <w:szCs w:val="24"/>
        </w:rPr>
        <w:t>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6B6C1BF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D7A7215"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Distritos tendrán las mismas competencias que los municipios y departamentos para efectos de la distribución del Sistema General de Participaciones que establezca la ley.  </w:t>
      </w:r>
    </w:p>
    <w:p w14:paraId="4D7759E2"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6C00D2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estos efectos, serán beneficiarias las entidades territoriales indígenas, una vez constituidas. Así mismo, la ley establecerá como beneficiarios a los resguardos indígenas, siempre y cuando estos no se hayan constituido en entidad territorial indígena.  </w:t>
      </w:r>
    </w:p>
    <w:p w14:paraId="40C5EAD6"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3CEE0D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14:paraId="329494C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91CC674"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2FF6050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C2C339E"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16C4E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AB2B18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5451D0B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1C04D8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b) Para otros sectores: población, reparto entre población y urbana y rural, eficiencia administrativa y fiscal, y pobreza relativa.  </w:t>
      </w:r>
    </w:p>
    <w:p w14:paraId="296A05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36610E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No se podrá descentralizar competencias sin la previa asignación de los recursos fiscales suficientes para atenderlas.  </w:t>
      </w:r>
    </w:p>
    <w:p w14:paraId="5DA368F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0FE1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distribuirán por sectores que defina la ley.  </w:t>
      </w:r>
    </w:p>
    <w:p w14:paraId="0E995BC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C61FC3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monto de recursos que se asigne para los sectores de salud y educación, no podrá ser inferior al que se transfería a la expedición del presente acto legislativo a cada uno de estos sectores.  </w:t>
      </w:r>
    </w:p>
    <w:p w14:paraId="4615A28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709A32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i/>
          <w:iCs/>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r w:rsidRPr="00200461">
        <w:rPr>
          <w:rFonts w:ascii="Times New Roman" w:eastAsia="Times New Roman" w:hAnsi="Times New Roman" w:cs="Times New Roman"/>
          <w:sz w:val="24"/>
          <w:szCs w:val="24"/>
        </w:rPr>
        <w:t> </w:t>
      </w:r>
    </w:p>
    <w:p w14:paraId="57C52E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29A2B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F7A3DDF" w14:textId="596AD58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Gobierno Nacional definirá una estrategia de monitoreo, seguimiento y control integral al gasto ejecutado por las entidades territoriales con recursos del Sistema General de Participaciones, para asegurar el cumplimiento del meta de cobertura y calidad. Esta estrategia deberá fortalecer los espacios para la participación ciudadana en el control social y en los procesos de rendición de cuentas.  </w:t>
      </w:r>
    </w:p>
    <w:p w14:paraId="7FA4650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0C3E52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Para dar aplicación y cumplimiento a lo dispuesto en el inciso anterior, el Gobierno Nacional, en un término no mayor a seis (6) meses contados a partir de la expedición del presente acto </w:t>
      </w:r>
      <w:r w:rsidRPr="00200461">
        <w:rPr>
          <w:rFonts w:ascii="Times New Roman" w:eastAsia="Times New Roman" w:hAnsi="Times New Roman" w:cs="Times New Roman"/>
          <w:sz w:val="24"/>
          <w:szCs w:val="24"/>
        </w:rPr>
        <w:lastRenderedPageBreak/>
        <w:t>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14:paraId="5639EFF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7B6B8EF" w14:textId="5A4DDCF8"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  </w:t>
      </w:r>
    </w:p>
    <w:p w14:paraId="07E16E2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E4AE8D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Medellín se organiza como Distrito Especial de Ciencia, Tecnología e Innovación. Su régimen político y fiscal será el previsto en la Constitución y las leyes especiales que para el efecto se dicten.  </w:t>
      </w:r>
    </w:p>
    <w:p w14:paraId="4AD4504F"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br/>
      </w:r>
      <w:r w:rsidRPr="00200461">
        <w:rPr>
          <w:rFonts w:ascii="Times New Roman" w:eastAsia="Times New Roman" w:hAnsi="Times New Roman" w:cs="Times New Roman"/>
          <w:b/>
          <w:bCs/>
          <w:sz w:val="24"/>
          <w:szCs w:val="24"/>
        </w:rPr>
        <w:t>Parágrafo.</w:t>
      </w:r>
      <w:r w:rsidRPr="00200461">
        <w:rPr>
          <w:rFonts w:ascii="Times New Roman" w:eastAsia="Times New Roman" w:hAnsi="Times New Roman" w:cs="Times New Roman"/>
          <w:sz w:val="24"/>
          <w:szCs w:val="24"/>
        </w:rPr>
        <w: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4E19C17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D1EBE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r w:rsidRPr="00200461">
        <w:rPr>
          <w:rFonts w:ascii="Times New Roman" w:eastAsia="Times New Roman" w:hAnsi="Times New Roman" w:cs="Times New Roman"/>
          <w:b/>
          <w:bCs/>
          <w:sz w:val="24"/>
          <w:szCs w:val="24"/>
        </w:rPr>
        <w:t>Parágrafo transitorio.</w:t>
      </w:r>
      <w:r>
        <w:rPr>
          <w:rFonts w:ascii="Times New Roman" w:eastAsia="Times New Roman" w:hAnsi="Times New Roman" w:cs="Times New Roman"/>
          <w:b/>
          <w:bCs/>
          <w:sz w:val="24"/>
          <w:szCs w:val="24"/>
        </w:rPr>
        <w:t xml:space="preserve"> </w:t>
      </w:r>
      <w:r w:rsidRPr="00200461">
        <w:rPr>
          <w:rFonts w:ascii="Times New Roman" w:eastAsia="Times New Roman" w:hAnsi="Times New Roman" w:cs="Times New Roman"/>
          <w:sz w:val="24"/>
          <w:szCs w:val="24"/>
        </w:rPr>
        <w:t>El Gobierno deberá presentar el proyecto de ley que regule la organización y funcionamiento del Sistema General de Participaciones de los Departamentos, Distritos, y Municipios, a más tardar el primer mes de sesiones del próximo período legislativo.  </w:t>
      </w:r>
    </w:p>
    <w:p w14:paraId="2F7591EA" w14:textId="77777777" w:rsidR="00BA1704" w:rsidRDefault="00BA1704" w:rsidP="00BA1704">
      <w:pPr>
        <w:spacing w:after="0"/>
        <w:jc w:val="both"/>
        <w:rPr>
          <w:rFonts w:ascii="Times New Roman" w:eastAsia="Times New Roman" w:hAnsi="Times New Roman" w:cs="Times New Roman"/>
          <w:sz w:val="24"/>
          <w:szCs w:val="24"/>
        </w:rPr>
      </w:pPr>
    </w:p>
    <w:p w14:paraId="4C6B90BA" w14:textId="77777777" w:rsidR="00BA1704" w:rsidRDefault="00BA1704" w:rsidP="00BA1704">
      <w:pPr>
        <w:spacing w:after="0"/>
        <w:jc w:val="both"/>
        <w:rPr>
          <w:rFonts w:ascii="Times New Roman" w:eastAsia="Times New Roman" w:hAnsi="Times New Roman" w:cs="Times New Roman"/>
          <w:sz w:val="24"/>
          <w:szCs w:val="24"/>
        </w:rPr>
      </w:pPr>
    </w:p>
    <w:p w14:paraId="559C1DCA" w14:textId="77777777" w:rsidR="00BA1704" w:rsidRDefault="00BA1704" w:rsidP="00BA1704">
      <w:pPr>
        <w:spacing w:after="0"/>
        <w:jc w:val="both"/>
        <w:rPr>
          <w:rFonts w:ascii="Times New Roman" w:eastAsia="Times New Roman" w:hAnsi="Times New Roman" w:cs="Times New Roman"/>
          <w:sz w:val="24"/>
          <w:szCs w:val="24"/>
        </w:rPr>
      </w:pPr>
    </w:p>
    <w:p w14:paraId="612FAFA3"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7D71F792" w14:textId="77777777" w:rsidR="00BA1704" w:rsidRDefault="00BA1704" w:rsidP="00BA1704">
      <w:pPr>
        <w:spacing w:after="0"/>
        <w:jc w:val="both"/>
        <w:rPr>
          <w:rFonts w:ascii="Times New Roman" w:eastAsia="Times New Roman" w:hAnsi="Times New Roman" w:cs="Times New Roman"/>
          <w:b/>
          <w:sz w:val="24"/>
          <w:szCs w:val="24"/>
        </w:rPr>
      </w:pPr>
    </w:p>
    <w:p w14:paraId="1833A9CE" w14:textId="77777777" w:rsidR="00BA1704"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LEY 1454 de 2011 “por la cual se dictan normas orgánicas sobre Ordenamiento Territorial y se modifican otras disposiciones”</w:t>
      </w:r>
      <w:r>
        <w:rPr>
          <w:rFonts w:ascii="Times" w:eastAsia="MS Mincho" w:hAnsi="Times" w:cs="Arial"/>
          <w:b/>
          <w:bCs/>
          <w:color w:val="000000"/>
          <w:sz w:val="24"/>
          <w:szCs w:val="24"/>
        </w:rPr>
        <w:t>:</w:t>
      </w:r>
    </w:p>
    <w:p w14:paraId="110610CA" w14:textId="77777777" w:rsidR="00BA1704" w:rsidRPr="007B3FAB" w:rsidRDefault="00BA1704" w:rsidP="00BA1704">
      <w:pPr>
        <w:ind w:right="-93"/>
        <w:jc w:val="both"/>
        <w:rPr>
          <w:rFonts w:ascii="Times" w:eastAsia="MS Mincho" w:hAnsi="Times" w:cs="Arial"/>
          <w:b/>
          <w:bCs/>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 xml:space="preserve">n su capítulo III, establece la distribución de competencias en materia de ordenamiento territorial. </w:t>
      </w:r>
    </w:p>
    <w:p w14:paraId="30BEDDC4" w14:textId="77777777" w:rsidR="00BA1704" w:rsidRPr="007B3FAB" w:rsidRDefault="00BA1704" w:rsidP="00BA1704">
      <w:pPr>
        <w:ind w:right="-93"/>
        <w:jc w:val="both"/>
        <w:rPr>
          <w:rFonts w:ascii="Times" w:eastAsia="MS Mincho" w:hAnsi="Times" w:cs="Arial"/>
          <w:b/>
          <w:bCs/>
          <w:color w:val="000000"/>
          <w:sz w:val="24"/>
          <w:szCs w:val="24"/>
        </w:rPr>
      </w:pPr>
    </w:p>
    <w:p w14:paraId="254E6D84" w14:textId="77777777" w:rsidR="00BA1704" w:rsidRPr="007B3FAB" w:rsidRDefault="00BA1704" w:rsidP="00BA1704">
      <w:pPr>
        <w:ind w:right="-93"/>
        <w:jc w:val="both"/>
        <w:rPr>
          <w:rFonts w:ascii="Times" w:eastAsia="MS Mincho" w:hAnsi="Times" w:cs="Arial"/>
          <w:b/>
          <w:bCs/>
          <w:i/>
          <w:iCs/>
          <w:color w:val="000000"/>
          <w:sz w:val="24"/>
          <w:szCs w:val="24"/>
        </w:rPr>
      </w:pPr>
      <w:r w:rsidRPr="007B3FAB">
        <w:rPr>
          <w:rFonts w:ascii="Times" w:eastAsia="MS Mincho" w:hAnsi="Times" w:cs="Arial"/>
          <w:b/>
          <w:bCs/>
          <w:i/>
          <w:iCs/>
          <w:color w:val="000000"/>
          <w:sz w:val="24"/>
          <w:szCs w:val="24"/>
        </w:rPr>
        <w:t xml:space="preserve">El artículo 29 </w:t>
      </w:r>
      <w:r w:rsidRPr="007B3FAB">
        <w:rPr>
          <w:rFonts w:ascii="Times" w:eastAsia="MS Mincho" w:hAnsi="Times" w:cs="Arial"/>
          <w:i/>
          <w:iCs/>
          <w:color w:val="000000"/>
          <w:sz w:val="24"/>
          <w:szCs w:val="24"/>
        </w:rPr>
        <w:t xml:space="preserve">establece que una entidad territorial al convertirse en distrito especial será competente para dividir el territorio distrital en localidades, de acuerdo a las características </w:t>
      </w:r>
      <w:r w:rsidRPr="007B3FAB">
        <w:rPr>
          <w:rFonts w:ascii="Times" w:eastAsia="MS Mincho" w:hAnsi="Times" w:cs="Arial"/>
          <w:i/>
          <w:iCs/>
          <w:color w:val="000000"/>
          <w:sz w:val="24"/>
          <w:szCs w:val="24"/>
        </w:rPr>
        <w:lastRenderedPageBreak/>
        <w:t>sociales de sus habitantes y atribuir competencias y funciones administrativas, así como también dirigir las demás actividades que por su carácter y denominación les corresponda</w:t>
      </w:r>
      <w:r w:rsidRPr="007B3FAB">
        <w:rPr>
          <w:rFonts w:ascii="Times" w:eastAsia="MS Mincho" w:hAnsi="Times" w:cs="Arial"/>
          <w:b/>
          <w:bCs/>
          <w:i/>
          <w:iCs/>
          <w:color w:val="000000"/>
          <w:sz w:val="24"/>
          <w:szCs w:val="24"/>
        </w:rPr>
        <w:t xml:space="preserve">. </w:t>
      </w:r>
    </w:p>
    <w:p w14:paraId="4CCC151A" w14:textId="77777777" w:rsidR="00BA1704" w:rsidRDefault="00BA1704" w:rsidP="00BA1704">
      <w:pPr>
        <w:spacing w:after="0"/>
        <w:jc w:val="both"/>
        <w:rPr>
          <w:rFonts w:ascii="Times New Roman" w:eastAsia="Times New Roman" w:hAnsi="Times New Roman" w:cs="Times New Roman"/>
          <w:b/>
          <w:sz w:val="24"/>
          <w:szCs w:val="24"/>
        </w:rPr>
      </w:pPr>
    </w:p>
    <w:p w14:paraId="4C527078"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1617 de 2013 “</w:t>
      </w:r>
      <w:r w:rsidRPr="00E51115">
        <w:rPr>
          <w:rFonts w:ascii="Times New Roman" w:eastAsia="Times New Roman" w:hAnsi="Times New Roman" w:cs="Times New Roman"/>
          <w:b/>
          <w:sz w:val="24"/>
          <w:szCs w:val="24"/>
        </w:rPr>
        <w:t>Por la cual se expide el Régimen para los Distritos Especiales</w:t>
      </w:r>
      <w:r>
        <w:rPr>
          <w:rFonts w:ascii="Times New Roman" w:eastAsia="Times New Roman" w:hAnsi="Times New Roman" w:cs="Times New Roman"/>
          <w:b/>
          <w:sz w:val="24"/>
          <w:szCs w:val="24"/>
        </w:rPr>
        <w:t>”</w:t>
      </w:r>
    </w:p>
    <w:p w14:paraId="11B18643" w14:textId="77777777" w:rsidR="00BA1704" w:rsidRDefault="00BA1704" w:rsidP="00BA1704">
      <w:pPr>
        <w:spacing w:after="0"/>
        <w:jc w:val="both"/>
        <w:rPr>
          <w:rFonts w:ascii="Times New Roman" w:eastAsia="Times New Roman" w:hAnsi="Times New Roman" w:cs="Times New Roman"/>
          <w:sz w:val="24"/>
          <w:szCs w:val="24"/>
        </w:rPr>
      </w:pPr>
    </w:p>
    <w:p w14:paraId="62786392" w14:textId="77777777" w:rsidR="00BA1704" w:rsidRDefault="00BA1704" w:rsidP="00BA1704">
      <w:pPr>
        <w:spacing w:after="0"/>
        <w:jc w:val="both"/>
        <w:rPr>
          <w:rFonts w:ascii="Times" w:eastAsia="MS Mincho" w:hAnsi="Times" w:cs="Arial"/>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stablece en el artículo 8 los requisitos para la conformación, así:</w:t>
      </w:r>
    </w:p>
    <w:p w14:paraId="3F90D0D3" w14:textId="77777777" w:rsidR="00BA1704" w:rsidRDefault="00BA1704" w:rsidP="00BA1704">
      <w:pPr>
        <w:spacing w:after="0"/>
        <w:jc w:val="both"/>
        <w:rPr>
          <w:rFonts w:ascii="Times New Roman" w:eastAsia="Times New Roman" w:hAnsi="Times New Roman" w:cs="Times New Roman"/>
          <w:sz w:val="24"/>
          <w:szCs w:val="24"/>
        </w:rPr>
      </w:pPr>
    </w:p>
    <w:p w14:paraId="31A80100" w14:textId="718BFC46" w:rsidR="00BA1704" w:rsidRDefault="00BA1704" w:rsidP="00BA1704">
      <w:pPr>
        <w:spacing w:after="0"/>
        <w:rPr>
          <w:rFonts w:ascii="Times New Roman" w:hAnsi="Times New Roman" w:cs="Times New Roman"/>
          <w:sz w:val="24"/>
          <w:szCs w:val="24"/>
        </w:rPr>
      </w:pPr>
      <w:r w:rsidRPr="00200461">
        <w:rPr>
          <w:rFonts w:ascii="Times New Roman" w:eastAsia="Times New Roman" w:hAnsi="Times New Roman" w:cs="Times New Roman"/>
          <w:b/>
          <w:bCs/>
          <w:sz w:val="24"/>
          <w:szCs w:val="24"/>
        </w:rPr>
        <w:t>Artículo 8</w:t>
      </w:r>
      <w:r>
        <w:rPr>
          <w:rFonts w:ascii="Times New Roman" w:eastAsia="Times New Roman" w:hAnsi="Times New Roman" w:cs="Times New Roman"/>
          <w:b/>
          <w:bCs/>
          <w:sz w:val="24"/>
          <w:szCs w:val="24"/>
        </w:rPr>
        <w:t>.</w:t>
      </w:r>
      <w:r w:rsidRPr="00200461">
        <w:rPr>
          <w:rFonts w:ascii="Times New Roman" w:eastAsia="Times New Roman" w:hAnsi="Times New Roman" w:cs="Times New Roman"/>
          <w:sz w:val="24"/>
          <w:szCs w:val="24"/>
        </w:rPr>
        <w:t xml:space="preserve"> </w:t>
      </w:r>
      <w:bookmarkStart w:id="1" w:name="8"/>
      <w:r>
        <w:rPr>
          <w:rFonts w:ascii="Times New Roman" w:hAnsi="Times New Roman" w:cs="Times New Roman"/>
          <w:bCs/>
          <w:sz w:val="24"/>
          <w:szCs w:val="24"/>
        </w:rPr>
        <w:t>R</w:t>
      </w:r>
      <w:r w:rsidRPr="00200461">
        <w:rPr>
          <w:rFonts w:ascii="Times New Roman" w:hAnsi="Times New Roman" w:cs="Times New Roman"/>
          <w:bCs/>
          <w:sz w:val="24"/>
          <w:szCs w:val="24"/>
        </w:rPr>
        <w:t>equisitos para la creación de distritos</w:t>
      </w:r>
      <w:bookmarkEnd w:id="1"/>
      <w:r w:rsidRPr="00200461">
        <w:rPr>
          <w:rFonts w:ascii="Times New Roman" w:hAnsi="Times New Roman" w:cs="Times New Roman"/>
          <w:bCs/>
          <w:sz w:val="24"/>
          <w:szCs w:val="24"/>
        </w:rPr>
        <w:t xml:space="preserve">: </w:t>
      </w:r>
      <w:r w:rsidRPr="00200461">
        <w:rPr>
          <w:rFonts w:ascii="Times New Roman" w:hAnsi="Times New Roman" w:cs="Times New Roman"/>
          <w:sz w:val="24"/>
          <w:szCs w:val="24"/>
        </w:rPr>
        <w:t>La ley podrá decretar la conformación de nuevos distritos, siempre que se cumplan las siguientes condiciones:</w:t>
      </w:r>
    </w:p>
    <w:p w14:paraId="153B2861" w14:textId="77777777" w:rsidR="00BA1704" w:rsidRPr="00200461" w:rsidRDefault="00BA1704" w:rsidP="00BA1704">
      <w:pPr>
        <w:spacing w:after="0"/>
        <w:rPr>
          <w:rFonts w:ascii="Times New Roman" w:hAnsi="Times New Roman" w:cs="Times New Roman"/>
          <w:sz w:val="24"/>
          <w:szCs w:val="24"/>
        </w:rPr>
      </w:pPr>
    </w:p>
    <w:p w14:paraId="1988E0BD"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14:paraId="332281C9"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14:paraId="4DD9CEAA"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3. Presentar un análisis de la capacidad fiscal que demuestre su suficiencia para asumir las necesidades institucionales y estructura administrativa asociada a la conformación de localidades.</w:t>
      </w:r>
    </w:p>
    <w:p w14:paraId="37DA3703"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4. Presentar los resultados de la diligencia de deslinde efectuada por el Instituto Geográfico Agustín Codazzi (IGAC) de conformidad con lo establecido en el artículo </w:t>
      </w:r>
      <w:hyperlink r:id="rId9" w:anchor="10" w:history="1">
        <w:r w:rsidRPr="007154FA">
          <w:rPr>
            <w:rStyle w:val="Hipervnculo"/>
            <w:rFonts w:ascii="Times New Roman" w:eastAsia="Times New Roman" w:hAnsi="Times New Roman" w:cs="Times New Roman"/>
            <w:sz w:val="24"/>
            <w:szCs w:val="24"/>
          </w:rPr>
          <w:t>10</w:t>
        </w:r>
      </w:hyperlink>
      <w:r w:rsidRPr="007154FA">
        <w:rPr>
          <w:rFonts w:ascii="Times New Roman" w:eastAsia="Times New Roman" w:hAnsi="Times New Roman" w:cs="Times New Roman"/>
          <w:sz w:val="24"/>
          <w:szCs w:val="24"/>
        </w:rPr>
        <w:t> de la Ley 1617 de 2013.</w:t>
      </w:r>
    </w:p>
    <w:p w14:paraId="497D2D1B"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14:paraId="6238356E"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6. Contar con concepto previo y favorable de los concejos municipales.</w:t>
      </w:r>
    </w:p>
    <w:p w14:paraId="2166A7E3" w14:textId="77777777" w:rsidR="00BA1704" w:rsidRPr="007154FA" w:rsidRDefault="00BA1704" w:rsidP="00BA1704">
      <w:pPr>
        <w:spacing w:after="0"/>
        <w:jc w:val="both"/>
        <w:rPr>
          <w:rFonts w:ascii="Times New Roman" w:eastAsia="Times New Roman" w:hAnsi="Times New Roman" w:cs="Times New Roman"/>
          <w:sz w:val="24"/>
          <w:szCs w:val="24"/>
        </w:rPr>
      </w:pPr>
    </w:p>
    <w:p w14:paraId="7A436AA8"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PARÁGRAFO TRANSITORIO.</w:t>
      </w:r>
      <w:r w:rsidRPr="007154FA">
        <w:rPr>
          <w:rFonts w:ascii="Times New Roman" w:eastAsia="Times New Roman" w:hAnsi="Times New Roman" w:cs="Times New Roman"/>
          <w:sz w:val="24"/>
          <w:szCs w:val="24"/>
        </w:rPr>
        <w:t>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14:paraId="075F9BE8" w14:textId="77777777" w:rsidR="00BA1704" w:rsidRDefault="00BA1704" w:rsidP="00BA1704">
      <w:pPr>
        <w:spacing w:after="0"/>
        <w:jc w:val="both"/>
        <w:rPr>
          <w:rFonts w:ascii="Times New Roman" w:eastAsia="Times New Roman" w:hAnsi="Times New Roman" w:cs="Times New Roman"/>
          <w:sz w:val="24"/>
          <w:szCs w:val="24"/>
        </w:rPr>
      </w:pPr>
    </w:p>
    <w:p w14:paraId="79ECC3E8" w14:textId="77777777" w:rsidR="00BA1704" w:rsidRDefault="00BA1704" w:rsidP="00BA1704">
      <w:pPr>
        <w:spacing w:after="0"/>
        <w:jc w:val="both"/>
        <w:rPr>
          <w:rFonts w:ascii="Times New Roman" w:eastAsia="Times New Roman" w:hAnsi="Times New Roman" w:cs="Times New Roman"/>
          <w:b/>
          <w:sz w:val="24"/>
          <w:szCs w:val="24"/>
          <w:u w:val="single"/>
        </w:rPr>
      </w:pPr>
    </w:p>
    <w:p w14:paraId="0B24971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15C41D5A" w14:textId="77777777" w:rsidR="00BA1704" w:rsidRDefault="00BA1704" w:rsidP="00BA1704">
      <w:pPr>
        <w:spacing w:after="0"/>
        <w:jc w:val="both"/>
        <w:rPr>
          <w:rFonts w:ascii="Times New Roman" w:eastAsia="Times New Roman" w:hAnsi="Times New Roman" w:cs="Times New Roman"/>
          <w:sz w:val="24"/>
          <w:szCs w:val="24"/>
        </w:rPr>
      </w:pPr>
    </w:p>
    <w:p w14:paraId="1FA6C5B0"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ha determinado que el ordenamiento territorial tiene origen de dos formas por voluntad directa del constituyente de 1991 o por acto legislativo, para aclarar dicho asunto mediante la Sentencia de Constitucionalidad C 494 de 2015, concreto:</w:t>
      </w:r>
    </w:p>
    <w:p w14:paraId="5BFAA90F"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3A34802A" w14:textId="736F9AC0"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w:t>
      </w:r>
      <w:r w:rsidRPr="00115E3D">
        <w:rPr>
          <w:rFonts w:ascii="Times New Roman" w:eastAsia="Times New Roman" w:hAnsi="Times New Roman" w:cs="Times New Roman"/>
          <w:bCs/>
          <w:i/>
          <w:sz w:val="24"/>
          <w:szCs w:val="24"/>
          <w:u w:val="single"/>
          <w:lang w:val="es-ES"/>
        </w:rPr>
        <w:t>En cuanto a la creación de distritos como entidades territoriales, se observa que en</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la actualidad estas entidades territoriales han surgido de dos maneras: i) voluntad</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directa del Constituyente de 1991 o; ii) por acto legislativo</w:t>
      </w:r>
      <w:r w:rsidRPr="00115E3D">
        <w:rPr>
          <w:rFonts w:ascii="Times New Roman" w:eastAsia="Times New Roman" w:hAnsi="Times New Roman" w:cs="Times New Roman"/>
          <w:bCs/>
          <w:i/>
          <w:sz w:val="24"/>
          <w:szCs w:val="24"/>
          <w:lang w:val="es-ES"/>
        </w:rPr>
        <w:t>. La Ley 1454 de 2011 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14:paraId="0B258B53"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3A5EAE3E" w14:textId="77777777" w:rsidR="00BA1704" w:rsidRPr="00115E3D" w:rsidRDefault="00BA1704" w:rsidP="00BA1704">
      <w:pPr>
        <w:spacing w:after="0"/>
        <w:jc w:val="both"/>
        <w:rPr>
          <w:rFonts w:ascii="Times New Roman" w:eastAsia="Times New Roman" w:hAnsi="Times New Roman" w:cs="Times New Roman"/>
          <w:bCs/>
          <w:sz w:val="24"/>
          <w:szCs w:val="24"/>
          <w:lang w:val="es-ES"/>
        </w:rPr>
      </w:pPr>
      <w:r w:rsidRPr="00115E3D">
        <w:rPr>
          <w:rFonts w:ascii="Times New Roman" w:eastAsia="Times New Roman" w:hAnsi="Times New Roman" w:cs="Times New Roman"/>
          <w:bCs/>
          <w:sz w:val="24"/>
          <w:szCs w:val="24"/>
          <w:lang w:val="es-ES"/>
        </w:rPr>
        <w:t>En otro aparate de la precitada jurisprudencia, sigue diciendo la Corte:</w:t>
      </w:r>
    </w:p>
    <w:p w14:paraId="5D4F581D"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47F437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 La Corte ha precisado que el acto de creación, eliminación, modificación o fusión de los distritos corresponde al Legislador mediante ley, </w:t>
      </w:r>
      <w:r w:rsidRPr="00115E3D">
        <w:rPr>
          <w:rFonts w:ascii="Times New Roman" w:eastAsia="Times New Roman" w:hAnsi="Times New Roman" w:cs="Times New Roman"/>
          <w:bCs/>
          <w:i/>
          <w:sz w:val="24"/>
          <w:szCs w:val="24"/>
          <w:u w:val="single"/>
          <w:lang w:val="es-ES"/>
        </w:rPr>
        <w:t>salvo que el mismo</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poder constituyente se ocupe de ello</w:t>
      </w:r>
      <w:r w:rsidRPr="00115E3D">
        <w:rPr>
          <w:rFonts w:ascii="Times New Roman" w:eastAsia="Times New Roman" w:hAnsi="Times New Roman" w:cs="Times New Roman"/>
          <w:bCs/>
          <w:i/>
          <w:sz w:val="24"/>
          <w:szCs w:val="24"/>
          <w:lang w:val="es-ES"/>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115E3D">
        <w:rPr>
          <w:rFonts w:ascii="Times New Roman" w:eastAsia="Times New Roman" w:hAnsi="Times New Roman" w:cs="Times New Roman"/>
          <w:bCs/>
          <w:i/>
          <w:sz w:val="24"/>
          <w:szCs w:val="24"/>
          <w:u w:val="single"/>
          <w:lang w:val="es-ES"/>
        </w:rPr>
        <w:t>a menos que el propio poder</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constituyente se ocupe de ello (…)</w:t>
      </w:r>
    </w:p>
    <w:p w14:paraId="7EFBC02C"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1B0841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26BF42B5" w14:textId="77777777" w:rsidR="00BA1704" w:rsidRDefault="00BA1704" w:rsidP="00BA170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26ED1A7" w14:textId="77777777" w:rsidR="00BA1704" w:rsidRDefault="00BA1704" w:rsidP="00BA1704">
      <w:pPr>
        <w:spacing w:after="0"/>
        <w:jc w:val="both"/>
        <w:rPr>
          <w:rFonts w:ascii="Times New Roman" w:eastAsia="Times New Roman" w:hAnsi="Times New Roman" w:cs="Times New Roman"/>
          <w:sz w:val="24"/>
          <w:szCs w:val="24"/>
        </w:rPr>
      </w:pPr>
    </w:p>
    <w:p w14:paraId="406DBA7A" w14:textId="77777777" w:rsidR="00BA1704" w:rsidRDefault="00BA1704" w:rsidP="00BA1704">
      <w:pPr>
        <w:numPr>
          <w:ilvl w:val="1"/>
          <w:numId w:val="6"/>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4C97A6BF" w14:textId="77777777" w:rsidR="00BA1704" w:rsidRDefault="00BA1704" w:rsidP="00BA1704">
      <w:pPr>
        <w:spacing w:after="0"/>
        <w:jc w:val="both"/>
        <w:rPr>
          <w:rFonts w:ascii="Times New Roman" w:eastAsia="Times New Roman" w:hAnsi="Times New Roman" w:cs="Times New Roman"/>
          <w:b/>
          <w:sz w:val="24"/>
          <w:szCs w:val="24"/>
        </w:rPr>
      </w:pPr>
    </w:p>
    <w:p w14:paraId="70E4D1B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impacta de manera directa los gastos del municipio, puesto que conforme a los artículos 6, 37, 40, 43, 48 y 77 de la ley 1617 de 2013, tiene impacto respecto </w:t>
      </w:r>
      <w:r>
        <w:rPr>
          <w:rFonts w:ascii="Times New Roman" w:eastAsia="Times New Roman" w:hAnsi="Times New Roman" w:cs="Times New Roman"/>
          <w:sz w:val="24"/>
          <w:szCs w:val="24"/>
        </w:rPr>
        <w:lastRenderedPageBreak/>
        <w:t xml:space="preserve">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 </w:t>
      </w:r>
    </w:p>
    <w:p w14:paraId="154E3BA4" w14:textId="77777777" w:rsidR="00BA1704" w:rsidRDefault="00BA1704" w:rsidP="00BA1704">
      <w:pPr>
        <w:spacing w:after="0"/>
        <w:jc w:val="both"/>
        <w:rPr>
          <w:rFonts w:ascii="Times New Roman" w:eastAsia="Times New Roman" w:hAnsi="Times New Roman" w:cs="Times New Roman"/>
          <w:sz w:val="24"/>
          <w:szCs w:val="24"/>
        </w:rPr>
      </w:pPr>
    </w:p>
    <w:p w14:paraId="7552B441" w14:textId="30152C47" w:rsidR="00BA1704" w:rsidRPr="00397B3E" w:rsidRDefault="00BA1704" w:rsidP="00BA1704">
      <w:pPr>
        <w:spacing w:after="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rgo, en </w:t>
      </w:r>
      <w:r w:rsidRPr="00397B3E">
        <w:rPr>
          <w:rFonts w:ascii="Times New Roman" w:eastAsia="Times New Roman" w:hAnsi="Times New Roman" w:cs="Times New Roman"/>
          <w:sz w:val="24"/>
          <w:szCs w:val="24"/>
        </w:rPr>
        <w:t>lo referente al cumplimento de lo ordenado en el artículo 7º de la Ley 819 de 2003, la Corte Constitucional en Sentencia C-859 de 2001 y C- 766 de 2010 ha reiterado que:</w:t>
      </w:r>
    </w:p>
    <w:p w14:paraId="00DA0BDE"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4805E6A4"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56DF4C0"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06534085"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42DEEED4"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7D7D23E9"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97B3E">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397B3E">
        <w:rPr>
          <w:rFonts w:ascii="Times New Roman" w:eastAsia="Times New Roman" w:hAnsi="Times New Roman" w:cs="Times New Roman"/>
          <w:sz w:val="24"/>
          <w:szCs w:val="24"/>
        </w:rPr>
        <w:t xml:space="preserve">(…)” (subrayado fuera de texto) </w:t>
      </w:r>
    </w:p>
    <w:p w14:paraId="44D7AD3C" w14:textId="77777777" w:rsidR="00BA1704" w:rsidRPr="00397B3E" w:rsidRDefault="00BA1704" w:rsidP="00BA1704">
      <w:pPr>
        <w:spacing w:after="0"/>
        <w:jc w:val="both"/>
        <w:rPr>
          <w:rFonts w:ascii="Times New Roman" w:eastAsia="Times New Roman" w:hAnsi="Times New Roman" w:cs="Times New Roman"/>
          <w:sz w:val="24"/>
          <w:szCs w:val="24"/>
        </w:rPr>
      </w:pPr>
    </w:p>
    <w:p w14:paraId="211DBFE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D589482" w14:textId="77777777" w:rsidR="00BA1704" w:rsidRDefault="00BA1704" w:rsidP="00BA1704">
      <w:pPr>
        <w:spacing w:after="0"/>
        <w:jc w:val="both"/>
        <w:rPr>
          <w:rFonts w:ascii="Times New Roman" w:eastAsia="Times New Roman" w:hAnsi="Times New Roman" w:cs="Times New Roman"/>
          <w:sz w:val="24"/>
          <w:szCs w:val="24"/>
        </w:rPr>
      </w:pPr>
    </w:p>
    <w:p w14:paraId="1A45F58D" w14:textId="77777777" w:rsidR="00BA1704" w:rsidRDefault="00BA1704" w:rsidP="00BA1704">
      <w:pPr>
        <w:spacing w:after="0"/>
        <w:jc w:val="both"/>
        <w:rPr>
          <w:rFonts w:ascii="Times New Roman" w:eastAsia="Times New Roman" w:hAnsi="Times New Roman" w:cs="Times New Roman"/>
          <w:sz w:val="24"/>
          <w:szCs w:val="24"/>
        </w:rPr>
      </w:pPr>
    </w:p>
    <w:p w14:paraId="08E9F027" w14:textId="77777777" w:rsidR="00BA1704" w:rsidRDefault="00BA1704" w:rsidP="00BA1704">
      <w:pPr>
        <w:spacing w:after="0"/>
        <w:jc w:val="both"/>
        <w:rPr>
          <w:rFonts w:ascii="Times New Roman" w:eastAsia="Times New Roman" w:hAnsi="Times New Roman" w:cs="Times New Roman"/>
          <w:sz w:val="24"/>
          <w:szCs w:val="24"/>
        </w:rPr>
      </w:pPr>
    </w:p>
    <w:p w14:paraId="11AEB80D" w14:textId="77777777" w:rsidR="00BA1704" w:rsidRDefault="00BA1704" w:rsidP="00BA1704">
      <w:pPr>
        <w:numPr>
          <w:ilvl w:val="0"/>
          <w:numId w:val="7"/>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CONSIDERACIONES DEL PONENTE </w:t>
      </w:r>
    </w:p>
    <w:p w14:paraId="76D780D1"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475D7AC"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Información General de Puerto Colombia: </w:t>
      </w:r>
    </w:p>
    <w:p w14:paraId="77DFC429"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5E756190" w14:textId="77777777" w:rsidR="00BA1704" w:rsidRPr="000B0B59" w:rsidRDefault="00BA1704" w:rsidP="00BA1704">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es-ES"/>
        </w:rPr>
      </w:pPr>
      <w:r>
        <w:rPr>
          <w:rFonts w:ascii="Times New Roman" w:eastAsia="Times New Roman" w:hAnsi="Times New Roman" w:cs="Times New Roman"/>
          <w:bCs/>
          <w:color w:val="000000"/>
          <w:sz w:val="24"/>
          <w:szCs w:val="24"/>
        </w:rPr>
        <w:lastRenderedPageBreak/>
        <w:t xml:space="preserve"> </w:t>
      </w:r>
      <w:r w:rsidRPr="000B0B59">
        <w:rPr>
          <w:rFonts w:ascii="Times New Roman" w:eastAsia="Times New Roman" w:hAnsi="Times New Roman" w:cs="Times New Roman"/>
          <w:bCs/>
          <w:color w:val="000000"/>
          <w:sz w:val="24"/>
          <w:szCs w:val="24"/>
          <w:lang w:val="es-ES"/>
        </w:rPr>
        <w:t>Puerto Colombia es un municipio ubicado al noroccidente del departamento del Atlántico. Se encuentra en una zona costera y forma parte del Área Metropolitana de Barranquilla, con una altitud promedio de 15 m.s.n.m., a 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 varios afluentes pluviales, entre los que</w:t>
      </w:r>
      <w:r>
        <w:rPr>
          <w:rFonts w:ascii="Times New Roman" w:eastAsia="Times New Roman" w:hAnsi="Times New Roman" w:cs="Times New Roman"/>
          <w:bCs/>
          <w:color w:val="000000"/>
          <w:sz w:val="24"/>
          <w:szCs w:val="24"/>
          <w:lang w:val="es-ES"/>
        </w:rPr>
        <w:t xml:space="preserve"> </w:t>
      </w:r>
      <w:r w:rsidRPr="000B0B59">
        <w:rPr>
          <w:rFonts w:ascii="Times New Roman" w:eastAsia="Times New Roman" w:hAnsi="Times New Roman" w:cs="Times New Roman"/>
          <w:bCs/>
          <w:color w:val="000000"/>
          <w:sz w:val="24"/>
          <w:szCs w:val="24"/>
          <w:lang w:val="es-ES"/>
        </w:rPr>
        <w:t>se destaca el arroyo Grande, los cuales desembocan en Balboa y el mar Caribe. El municipio está rodeado de los cerros Cupino, Pan de Azúcar y Nisperal</w:t>
      </w:r>
      <w:r w:rsidRPr="000B0B59">
        <w:rPr>
          <w:rFonts w:ascii="Times New Roman" w:eastAsia="Times New Roman" w:hAnsi="Times New Roman" w:cs="Times New Roman"/>
          <w:bCs/>
          <w:color w:val="000000"/>
          <w:sz w:val="24"/>
          <w:szCs w:val="24"/>
          <w:vertAlign w:val="superscript"/>
          <w:lang w:val="es-ES"/>
        </w:rPr>
        <w:t>1</w:t>
      </w:r>
      <w:r w:rsidRPr="000B0B59">
        <w:rPr>
          <w:rFonts w:ascii="Times New Roman" w:eastAsia="Times New Roman" w:hAnsi="Times New Roman" w:cs="Times New Roman"/>
          <w:b/>
          <w:bCs/>
          <w:color w:val="000000"/>
          <w:sz w:val="24"/>
          <w:szCs w:val="24"/>
          <w:lang w:val="es-ES"/>
        </w:rPr>
        <w:t>.</w:t>
      </w:r>
    </w:p>
    <w:p w14:paraId="582CB724" w14:textId="77777777" w:rsidR="00BA1704" w:rsidRPr="000B0B59" w:rsidRDefault="00BA1704" w:rsidP="00BA1704">
      <w:pPr>
        <w:pBdr>
          <w:top w:val="nil"/>
          <w:left w:val="nil"/>
          <w:bottom w:val="nil"/>
          <w:right w:val="nil"/>
          <w:between w:val="nil"/>
        </w:pBdr>
        <w:spacing w:after="0"/>
        <w:rPr>
          <w:rFonts w:ascii="Times New Roman" w:eastAsia="Times New Roman" w:hAnsi="Times New Roman" w:cs="Times New Roman"/>
          <w:bCs/>
          <w:color w:val="000000"/>
          <w:sz w:val="24"/>
          <w:szCs w:val="24"/>
        </w:rPr>
      </w:pPr>
      <w:r w:rsidRPr="000B0B59">
        <w:rPr>
          <w:rFonts w:ascii="Times New Roman" w:eastAsia="Times New Roman" w:hAnsi="Times New Roman" w:cs="Times New Roman"/>
          <w:bCs/>
          <w:noProof/>
          <w:color w:val="000000"/>
          <w:sz w:val="24"/>
          <w:szCs w:val="24"/>
        </w:rPr>
        <w:drawing>
          <wp:anchor distT="0" distB="0" distL="0" distR="0" simplePos="0" relativeHeight="251659264" behindDoc="0" locked="0" layoutInCell="1" allowOverlap="1" wp14:anchorId="0061F4F9" wp14:editId="48FF9653">
            <wp:simplePos x="0" y="0"/>
            <wp:positionH relativeFrom="page">
              <wp:posOffset>2524125</wp:posOffset>
            </wp:positionH>
            <wp:positionV relativeFrom="paragraph">
              <wp:posOffset>194945</wp:posOffset>
            </wp:positionV>
            <wp:extent cx="2276475" cy="2590165"/>
            <wp:effectExtent l="0" t="0" r="9525" b="635"/>
            <wp:wrapTopAndBottom/>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p>
    <w:p w14:paraId="467AB426" w14:textId="77777777" w:rsidR="00BA1704" w:rsidRDefault="00BA1704" w:rsidP="00BA1704">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9"/>
        <w:gridCol w:w="6559"/>
      </w:tblGrid>
      <w:tr w:rsidR="00BA1704" w:rsidRPr="000B0B59" w14:paraId="5A8F5593" w14:textId="77777777" w:rsidTr="00C34171">
        <w:trPr>
          <w:trHeight w:val="380"/>
          <w:jc w:val="center"/>
        </w:trPr>
        <w:tc>
          <w:tcPr>
            <w:tcW w:w="0" w:type="auto"/>
          </w:tcPr>
          <w:p w14:paraId="6C5DE80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Municipio</w:t>
            </w:r>
          </w:p>
        </w:tc>
        <w:tc>
          <w:tcPr>
            <w:tcW w:w="0" w:type="auto"/>
          </w:tcPr>
          <w:p w14:paraId="699A2BCD"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Puerto Colombia</w:t>
            </w:r>
          </w:p>
        </w:tc>
      </w:tr>
      <w:tr w:rsidR="00BA1704" w:rsidRPr="000B0B59" w14:paraId="1AB7544E" w14:textId="77777777" w:rsidTr="00C34171">
        <w:trPr>
          <w:trHeight w:val="354"/>
          <w:jc w:val="center"/>
        </w:trPr>
        <w:tc>
          <w:tcPr>
            <w:tcW w:w="0" w:type="auto"/>
          </w:tcPr>
          <w:p w14:paraId="47D2DD2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Departamento</w:t>
            </w:r>
          </w:p>
        </w:tc>
        <w:tc>
          <w:tcPr>
            <w:tcW w:w="0" w:type="auto"/>
          </w:tcPr>
          <w:p w14:paraId="7F7A87C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Atlántico</w:t>
            </w:r>
          </w:p>
        </w:tc>
      </w:tr>
      <w:tr w:rsidR="00BA1704" w:rsidRPr="000B0B59" w14:paraId="6DAB23D0" w14:textId="77777777" w:rsidTr="00C34171">
        <w:trPr>
          <w:trHeight w:val="361"/>
          <w:jc w:val="center"/>
        </w:trPr>
        <w:tc>
          <w:tcPr>
            <w:tcW w:w="0" w:type="auto"/>
          </w:tcPr>
          <w:p w14:paraId="0629EF9C"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NIT</w:t>
            </w:r>
          </w:p>
        </w:tc>
        <w:tc>
          <w:tcPr>
            <w:tcW w:w="0" w:type="auto"/>
          </w:tcPr>
          <w:p w14:paraId="11D9DAC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800094386-2</w:t>
            </w:r>
          </w:p>
        </w:tc>
      </w:tr>
      <w:tr w:rsidR="00BA1704" w:rsidRPr="000B0B59" w14:paraId="214F7ED7" w14:textId="77777777" w:rsidTr="00C34171">
        <w:trPr>
          <w:trHeight w:val="354"/>
          <w:jc w:val="center"/>
        </w:trPr>
        <w:tc>
          <w:tcPr>
            <w:tcW w:w="0" w:type="auto"/>
          </w:tcPr>
          <w:p w14:paraId="5989D7C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Código DANE</w:t>
            </w:r>
          </w:p>
        </w:tc>
        <w:tc>
          <w:tcPr>
            <w:tcW w:w="0" w:type="auto"/>
          </w:tcPr>
          <w:p w14:paraId="1826BDE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08573</w:t>
            </w:r>
          </w:p>
        </w:tc>
      </w:tr>
      <w:tr w:rsidR="00BA1704" w:rsidRPr="000B0B59" w14:paraId="570A6936" w14:textId="77777777" w:rsidTr="00C34171">
        <w:trPr>
          <w:trHeight w:val="354"/>
          <w:jc w:val="center"/>
        </w:trPr>
        <w:tc>
          <w:tcPr>
            <w:tcW w:w="0" w:type="auto"/>
          </w:tcPr>
          <w:p w14:paraId="01C1BBA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Extensión territorial</w:t>
            </w:r>
          </w:p>
        </w:tc>
        <w:tc>
          <w:tcPr>
            <w:tcW w:w="0" w:type="auto"/>
          </w:tcPr>
          <w:p w14:paraId="0047A17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93 KM2</w:t>
            </w:r>
          </w:p>
        </w:tc>
      </w:tr>
      <w:tr w:rsidR="00BA1704" w:rsidRPr="000B0B59" w14:paraId="114CA89A" w14:textId="77777777" w:rsidTr="00C34171">
        <w:trPr>
          <w:trHeight w:val="2258"/>
          <w:jc w:val="center"/>
        </w:trPr>
        <w:tc>
          <w:tcPr>
            <w:tcW w:w="0" w:type="auto"/>
          </w:tcPr>
          <w:p w14:paraId="45732DAE"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Referencia y posición geográfica</w:t>
            </w:r>
          </w:p>
        </w:tc>
        <w:tc>
          <w:tcPr>
            <w:tcW w:w="0" w:type="auto"/>
          </w:tcPr>
          <w:p w14:paraId="6EAC397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10º-59´-52´´ de latitud norte, a 74º- 50´- 52´´ de longitud este y a una de altitud de</w:t>
            </w:r>
          </w:p>
          <w:p w14:paraId="6025481F"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12 m.s.n.m. a una distancia de 15 kilómetros de Barranquilla, capital del departamento. Y miembro de Área Metropolitana del Distrito de Barranquilla.</w:t>
            </w:r>
          </w:p>
        </w:tc>
      </w:tr>
      <w:tr w:rsidR="00BA1704" w:rsidRPr="000B0B59" w14:paraId="7BF5044D" w14:textId="77777777" w:rsidTr="00C34171">
        <w:trPr>
          <w:trHeight w:val="1146"/>
          <w:jc w:val="center"/>
        </w:trPr>
        <w:tc>
          <w:tcPr>
            <w:tcW w:w="0" w:type="auto"/>
          </w:tcPr>
          <w:p w14:paraId="44ECDF88"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lastRenderedPageBreak/>
              <w:t>Límites</w:t>
            </w:r>
          </w:p>
        </w:tc>
        <w:tc>
          <w:tcPr>
            <w:tcW w:w="0" w:type="auto"/>
          </w:tcPr>
          <w:p w14:paraId="4E48381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 sur con el municipio de Tubará y de Galapa; al occidente con el distrito de Barranquilla y al nororiente con el mar</w:t>
            </w:r>
          </w:p>
          <w:p w14:paraId="439D132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Caribe.</w:t>
            </w:r>
          </w:p>
        </w:tc>
      </w:tr>
      <w:tr w:rsidR="00BA1704" w:rsidRPr="000B0B59" w14:paraId="010A2AC0" w14:textId="77777777" w:rsidTr="00C34171">
        <w:trPr>
          <w:trHeight w:val="611"/>
          <w:jc w:val="center"/>
        </w:trPr>
        <w:tc>
          <w:tcPr>
            <w:tcW w:w="0" w:type="auto"/>
          </w:tcPr>
          <w:p w14:paraId="01B2FA3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Altitud sobre el nivel del mar</w:t>
            </w:r>
          </w:p>
        </w:tc>
        <w:tc>
          <w:tcPr>
            <w:tcW w:w="0" w:type="auto"/>
          </w:tcPr>
          <w:p w14:paraId="4A357D0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Cabecera municipal, 5 metros sobre el nivel del mar.</w:t>
            </w:r>
          </w:p>
        </w:tc>
      </w:tr>
      <w:tr w:rsidR="00BA1704" w:rsidRPr="000B0B59" w14:paraId="60D72D68" w14:textId="77777777" w:rsidTr="00C34171">
        <w:trPr>
          <w:trHeight w:val="354"/>
          <w:jc w:val="center"/>
        </w:trPr>
        <w:tc>
          <w:tcPr>
            <w:tcW w:w="0" w:type="auto"/>
          </w:tcPr>
          <w:p w14:paraId="7E16AA8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Superficie</w:t>
            </w:r>
          </w:p>
        </w:tc>
        <w:tc>
          <w:tcPr>
            <w:tcW w:w="0" w:type="auto"/>
          </w:tcPr>
          <w:p w14:paraId="46986E9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73km2</w:t>
            </w:r>
          </w:p>
        </w:tc>
      </w:tr>
      <w:tr w:rsidR="00BA1704" w:rsidRPr="000B0B59" w14:paraId="337228FE" w14:textId="77777777" w:rsidTr="00C34171">
        <w:trPr>
          <w:trHeight w:val="361"/>
          <w:jc w:val="center"/>
        </w:trPr>
        <w:tc>
          <w:tcPr>
            <w:tcW w:w="0" w:type="auto"/>
          </w:tcPr>
          <w:p w14:paraId="39F5E27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Densidad poblacional</w:t>
            </w:r>
          </w:p>
        </w:tc>
        <w:tc>
          <w:tcPr>
            <w:tcW w:w="0" w:type="auto"/>
          </w:tcPr>
          <w:p w14:paraId="28FE00D1" w14:textId="23CA5F5F"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366.32 Hab/km2</w:t>
            </w:r>
          </w:p>
        </w:tc>
      </w:tr>
      <w:tr w:rsidR="00BA1704" w:rsidRPr="000B0B59" w14:paraId="521D9EED" w14:textId="77777777" w:rsidTr="00C34171">
        <w:trPr>
          <w:trHeight w:val="354"/>
          <w:jc w:val="center"/>
        </w:trPr>
        <w:tc>
          <w:tcPr>
            <w:tcW w:w="0" w:type="auto"/>
          </w:tcPr>
          <w:p w14:paraId="3D9B74A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Clima</w:t>
            </w:r>
          </w:p>
        </w:tc>
        <w:tc>
          <w:tcPr>
            <w:tcW w:w="0" w:type="auto"/>
          </w:tcPr>
          <w:p w14:paraId="0FD74FD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28.2° C</w:t>
            </w:r>
          </w:p>
        </w:tc>
      </w:tr>
    </w:tbl>
    <w:p w14:paraId="5566C50F" w14:textId="77777777" w:rsidR="00BA1704" w:rsidRPr="000B0B59" w:rsidRDefault="00BA1704" w:rsidP="00BA1704">
      <w:pPr>
        <w:tabs>
          <w:tab w:val="left" w:pos="6379"/>
        </w:tabs>
        <w:spacing w:after="0"/>
        <w:jc w:val="both"/>
        <w:rPr>
          <w:rFonts w:ascii="Times New Roman" w:eastAsia="Times New Roman" w:hAnsi="Times New Roman" w:cs="Times New Roman"/>
          <w:sz w:val="24"/>
          <w:szCs w:val="24"/>
          <w:lang w:val="es-ES"/>
        </w:rPr>
      </w:pPr>
    </w:p>
    <w:p w14:paraId="62A2BDE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Reseña histórica:</w:t>
      </w:r>
    </w:p>
    <w:p w14:paraId="185CC8AD"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A8B4254"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Orígenes y fundación de Puerto Colombia</w:t>
      </w:r>
    </w:p>
    <w:p w14:paraId="0B7C742C" w14:textId="4C83B109"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Fue fundado el 31 de diciembre de 1888 por el ingeniero cubano Francisco Javier Cisneros, que, con el inicio de las obras de construcción del muelle, dio paso al terminal marítimo más importante de Colombia en las primeras cuatro décadas del Siglo XX.</w:t>
      </w:r>
    </w:p>
    <w:p w14:paraId="408185CA"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43F66D00" w14:textId="17E21910"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El territorio ocupado actualmente por el municipio de Puerto Colombia formó parte jurídicamente del municipio de Tubará, asentamiento   tradicional   de   la cultura Mocaná. Su origen data del año de 1850 cuando un número significativo de familias originarias de Tubará y San Antonio de Salgar levantaron sus viviendas al pie de un cerro llamado Cupino, del cual derivó su nombre, cerro de Cupino, atraídos por la abundancia de pesca y la tranquilidad del medio.</w:t>
      </w:r>
    </w:p>
    <w:p w14:paraId="5FC071F0"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DFF554"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El 31 de diciembre de 1870 se inauguró el ferrocarril de Barranquilla a Salgar. A causa de la poca profundidad de la bahía, se decidió, a instancias de Francisco Javier Cisneros, quien había adquirido el ferrocarril, la prolongación de la línea férrea hasta Cupino, obra que se inauguró el 31 de diciembre de 1888.</w:t>
      </w:r>
    </w:p>
    <w:p w14:paraId="4ED37BFE"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2248AF71" w14:textId="055DCF5B"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El nombre se dio el día de la inauguración del muelle, 15 de agosto de 1893. Cisneros había propuesto al Presidente de la República de ese momento, Rafael Núñez, llamar a la localidad Puerto Núñez; el presidente no aceptó y respondió que debía llamársele Puerto Cisneros, a lo que el empresario contestó denominándolo Puerto Colombia. Conserva el estatus de corregimiento hasta el 24 de junio de 1905, cuando es elevado a la categoría de Distrito por Decreto 19, emitido por el Gobernador del Departamento del Atlántico, General Diego A. De Castro y aprobado por Decreto 488 del 26 de abril de 1906, firmado por el presidente Rafael Reyes y su Ministro de Gobierno, Gerardo Palacio. Esta información consta en el Diario Oficial 12.641 del jueves 10 de mayo de 1906</w:t>
      </w:r>
      <w:r>
        <w:rPr>
          <w:rFonts w:ascii="Times New Roman" w:eastAsia="Times New Roman" w:hAnsi="Times New Roman" w:cs="Times New Roman"/>
          <w:sz w:val="24"/>
          <w:szCs w:val="24"/>
          <w:vertAlign w:val="superscript"/>
          <w:lang w:val="es-ES"/>
        </w:rPr>
        <w:t>.</w:t>
      </w:r>
    </w:p>
    <w:p w14:paraId="597F58A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05797111"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r w:rsidRPr="00147C14">
        <w:rPr>
          <w:rFonts w:ascii="Times New Roman" w:eastAsia="Times New Roman" w:hAnsi="Times New Roman" w:cs="Times New Roman"/>
          <w:b/>
          <w:bCs/>
          <w:sz w:val="24"/>
          <w:szCs w:val="24"/>
          <w:lang w:val="es-ES"/>
        </w:rPr>
        <w:t>Importancia histórica de Puerto Colombia:</w:t>
      </w:r>
    </w:p>
    <w:p w14:paraId="1EF33D98"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8EAE5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relevancia histórica del municipio de Puerto Colombia a nivel nacional se explica por el desarrollo económico, social y de ingeniería que implicó su consolidación como terminal marítimo entre finales del siglo XIX y la primera mitad del XX.</w:t>
      </w:r>
    </w:p>
    <w:p w14:paraId="20C2E2F9"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6F8A3A1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Las construcciones del Muelle de Puerto Colombia y de la vía férrea que lo conectaba con Barranquilla para el transporte de carga, fueron de fundamental importancia para el desarrollo del país durante las primeras cinco décadas del siglo XX.</w:t>
      </w:r>
    </w:p>
    <w:p w14:paraId="24E3FAD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591C079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2012).</w:t>
      </w:r>
    </w:p>
    <w:p w14:paraId="235B1540"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84B0E57" w14:textId="2114F0DF"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En segundo lugar, no fue hasta la construcción del puerto satélite en la bahía de Sabanilla (corregimiento de Puerto Colombia) y de la línea férrea que lo comunicó con la capital del Atlántico, Barranquilla, que esta última se erigió y transformó en el principal puerto de Colombia, pues a comienzos del siglo XIX los bancos de arena de Bocas de Ceniza impedían el paso de los buques desde el mar hacia Río Magdalena (Ibíd.).</w:t>
      </w:r>
    </w:p>
    <w:p w14:paraId="7272147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D890D67"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la apertura al mercado mundial que experimentó el país a finales del siglo XIX, era fundamental contar con un puerto que redujera los tiempos y los costos del transporte (Zambrano, M. 2019)</w:t>
      </w:r>
      <w:r w:rsidRPr="00C54598">
        <w:rPr>
          <w:rFonts w:ascii="Times New Roman" w:eastAsia="Times New Roman" w:hAnsi="Times New Roman" w:cs="Times New Roman"/>
          <w:sz w:val="24"/>
          <w:szCs w:val="24"/>
          <w:vertAlign w:val="superscript"/>
          <w:lang w:val="es-ES"/>
        </w:rPr>
        <w:t>4</w:t>
      </w:r>
      <w:r w:rsidRPr="00C54598">
        <w:rPr>
          <w:rFonts w:ascii="Times New Roman" w:eastAsia="Times New Roman" w:hAnsi="Times New Roman" w:cs="Times New Roman"/>
          <w:sz w:val="24"/>
          <w:szCs w:val="24"/>
          <w:lang w:val="es-ES"/>
        </w:rPr>
        <w:t>. Así las cosas, la construcción de estas dos obras trajeron para Puerto Colombia, para Barranquilla y para Colombia importantes efectos sociales y económicos que no se hicieron esperar.</w:t>
      </w:r>
    </w:p>
    <w:p w14:paraId="2DD3E3FD" w14:textId="3DEAAC9D" w:rsidR="00BA1704" w:rsidRPr="00C54598" w:rsidRDefault="00BA1704" w:rsidP="00BA1704">
      <w:pPr>
        <w:tabs>
          <w:tab w:val="left" w:pos="6379"/>
        </w:tabs>
        <w:spacing w:after="0"/>
        <w:jc w:val="both"/>
        <w:rPr>
          <w:rFonts w:ascii="Times New Roman" w:eastAsia="Times New Roman" w:hAnsi="Times New Roman" w:cs="Times New Roman"/>
          <w:i/>
          <w:sz w:val="24"/>
          <w:szCs w:val="24"/>
          <w:lang w:val="es-ES"/>
        </w:rPr>
      </w:pPr>
      <w:r w:rsidRPr="00C54598">
        <w:rPr>
          <w:rFonts w:ascii="Times New Roman" w:eastAsia="Times New Roman" w:hAnsi="Times New Roman" w:cs="Times New Roman"/>
          <w:sz w:val="24"/>
          <w:szCs w:val="24"/>
          <w:lang w:val="es-ES"/>
        </w:rPr>
        <w:t>A nivel demográfico y social, por ejemplo, “e</w:t>
      </w:r>
      <w:r w:rsidRPr="00C54598">
        <w:rPr>
          <w:rFonts w:ascii="Times New Roman" w:eastAsia="Times New Roman" w:hAnsi="Times New Roman" w:cs="Times New Roman"/>
          <w:i/>
          <w:sz w:val="24"/>
          <w:szCs w:val="24"/>
          <w:lang w:val="es-ES"/>
        </w:rPr>
        <w:t xml:space="preserve">ntre 1843 y 1851 la población barranquillera pasó de 11.510 a 12.265 habitantes, mientras que Cartagena y Santa Marta pasaron de 20.257 y 11.393 a 18.567 y 5.774 habitantes, respectivamente, en ese mismo periodo; lo que sugiere una recomposición de la población caribeña en favor del centro más dinámico” </w:t>
      </w:r>
      <w:r w:rsidRPr="00C54598">
        <w:rPr>
          <w:rFonts w:ascii="Times New Roman" w:eastAsia="Times New Roman" w:hAnsi="Times New Roman" w:cs="Times New Roman"/>
          <w:sz w:val="24"/>
          <w:szCs w:val="24"/>
          <w:lang w:val="es-ES"/>
        </w:rPr>
        <w:t>(Ibíd.)</w:t>
      </w:r>
      <w:r w:rsidRPr="00C54598">
        <w:rPr>
          <w:rFonts w:ascii="Times New Roman" w:eastAsia="Times New Roman" w:hAnsi="Times New Roman" w:cs="Times New Roman"/>
          <w:i/>
          <w:sz w:val="24"/>
          <w:szCs w:val="24"/>
          <w:lang w:val="es-ES"/>
        </w:rPr>
        <w:t>.</w:t>
      </w:r>
    </w:p>
    <w:p w14:paraId="34DE23E6" w14:textId="10092C96"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 nivel comercial, por su parte</w:t>
      </w:r>
      <w:r w:rsidRPr="00C54598">
        <w:rPr>
          <w:rFonts w:ascii="Times New Roman" w:eastAsia="Times New Roman" w:hAnsi="Times New Roman" w:cs="Times New Roman"/>
          <w:i/>
          <w:sz w:val="24"/>
          <w:szCs w:val="24"/>
          <w:lang w:val="es-ES"/>
        </w:rPr>
        <w:t xml:space="preserve">, “entre 1865 y 1866 se exportaron 4.154 toneladas de tabaco a través de Sabanilla frente a 546 a través de Cartagena y Santa Marta, aunque seguía siendo un caserío pequeño con una escuela y sin iglesias (Posada, 1987, 18)” </w:t>
      </w:r>
      <w:r w:rsidRPr="00C54598">
        <w:rPr>
          <w:rFonts w:ascii="Times New Roman" w:eastAsia="Times New Roman" w:hAnsi="Times New Roman" w:cs="Times New Roman"/>
          <w:sz w:val="24"/>
          <w:szCs w:val="24"/>
          <w:lang w:val="es-ES"/>
        </w:rPr>
        <w:t xml:space="preserve">(Ibíd.). Igualmente, una vez se terminó la primera etapa del ferrocarril de Sabanilla en el año 1871, </w:t>
      </w:r>
      <w:r w:rsidRPr="00C54598">
        <w:rPr>
          <w:rFonts w:ascii="Times New Roman" w:eastAsia="Times New Roman" w:hAnsi="Times New Roman" w:cs="Times New Roman"/>
          <w:sz w:val="24"/>
          <w:szCs w:val="24"/>
          <w:lang w:val="es-ES"/>
        </w:rPr>
        <w:lastRenderedPageBreak/>
        <w:t>los ingresos de aduanas entre Sabanilla, Cartagena y Santa Marta marcaron registros muy desiguales, saliendo favorecido el corregimiento de Puerto Colombia.</w:t>
      </w:r>
    </w:p>
    <w:p w14:paraId="4913F0DE"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1D0C44F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el siguiente recuadro, el autor Juan Santiago Correa retoma los datos obtenidos por Nichols (1988) y Poveda (2010), y muestra cómo no solo se trasladó más carga de comercio exterior hacia el Puerto de Sabanilla, sino que también se registró un crecimiento global de los ingresos, en contravía de lo que sucedió con los Puertos de Cartagena y Santa Marta.</w:t>
      </w:r>
    </w:p>
    <w:p w14:paraId="7ABED38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1036CBE4" wp14:editId="2138B49C">
            <wp:extent cx="5612130" cy="3651454"/>
            <wp:effectExtent l="0" t="0" r="7620" b="635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1" cstate="print"/>
                    <a:stretch>
                      <a:fillRect/>
                    </a:stretch>
                  </pic:blipFill>
                  <pic:spPr>
                    <a:xfrm>
                      <a:off x="0" y="0"/>
                      <a:ext cx="5612130" cy="3651454"/>
                    </a:xfrm>
                    <a:prstGeom prst="rect">
                      <a:avLst/>
                    </a:prstGeom>
                  </pic:spPr>
                </pic:pic>
              </a:graphicData>
            </a:graphic>
          </wp:inline>
        </w:drawing>
      </w:r>
    </w:p>
    <w:p w14:paraId="05C4EDE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6EE7A27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Con todo esto, el muelle fue considerado en su momento el segundo más largo del mundo, con 4.000 pies de longitud, así como el tercero de mayor calado en su categoría a nivel mundial.</w:t>
      </w:r>
    </w:p>
    <w:p w14:paraId="474F95A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532C0D8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Ahora bien, el desarrollo de Puerto Colombia como puerto marítimo no solo implicó resultados a nivel económico y comercial, sino que también produjo un flujo migratorio del cual hoy en día todavía se aprecian consecuencias. Por el puerto ingresaron para la época las culturas árabes, que emigraron de sus países para 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 caribe.</w:t>
      </w:r>
    </w:p>
    <w:p w14:paraId="5C104EFB"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8B2E9F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Tal como lo señala Consuelo Posada (2015)</w:t>
      </w:r>
      <w:r w:rsidRPr="00C54598">
        <w:rPr>
          <w:rFonts w:ascii="Times New Roman" w:eastAsia="Times New Roman" w:hAnsi="Times New Roman" w:cs="Times New Roman"/>
          <w:sz w:val="24"/>
          <w:szCs w:val="24"/>
          <w:vertAlign w:val="superscript"/>
          <w:lang w:val="es-ES"/>
        </w:rPr>
        <w:t>5</w:t>
      </w:r>
      <w:r w:rsidRPr="00C54598">
        <w:rPr>
          <w:rFonts w:ascii="Times New Roman" w:eastAsia="Times New Roman" w:hAnsi="Times New Roman" w:cs="Times New Roman"/>
          <w:sz w:val="24"/>
          <w:szCs w:val="24"/>
          <w:lang w:val="es-ES"/>
        </w:rPr>
        <w:t>, quien a su vez cita a Palacio (2011), “en esos años, Puerto Colombia pudo saborear el bienestar económico y la vida fastuosa que traían los extranjeros. Los historiadores detallan el ambiente internacional que vivía el Puerto y cuentan que aquí se escuchaba el charlestón, la danza, el pasodoble, el porro, la cumbia y que, además de las orquestas que</w:t>
      </w:r>
      <w:r>
        <w:rPr>
          <w:rFonts w:ascii="Times New Roman" w:eastAsia="Times New Roman" w:hAnsi="Times New Roman" w:cs="Times New Roman"/>
          <w:sz w:val="24"/>
          <w:szCs w:val="24"/>
          <w:lang w:val="es-ES"/>
        </w:rPr>
        <w:t xml:space="preserve"> </w:t>
      </w:r>
      <w:r w:rsidRPr="00C54598">
        <w:rPr>
          <w:rFonts w:ascii="Times New Roman" w:eastAsia="Times New Roman" w:hAnsi="Times New Roman" w:cs="Times New Roman"/>
          <w:sz w:val="24"/>
          <w:szCs w:val="24"/>
          <w:lang w:val="es-ES"/>
        </w:rPr>
        <w:t>presentaban los hoteles, los buques que llegaban, en su mayoría viajaban con sus músicos propios”.</w:t>
      </w:r>
    </w:p>
    <w:p w14:paraId="02C5BEF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73A9E6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La autora precisa que “la llegada de los inmigrantes generó también una industria turística, y Puerto Colombia se 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Esperia, el Atlántico, el Estambul, el hotel Viña del mar, el Spany bar, el Capy, el Luna Park, el Dorado y el gran Hotel Puerto Colombia. El hotel preferido por los turistas extranjeros, por los habitantes de Barranquilla y del interior del país era el hotel Esperia y muchos venían especialmente a pasar allí su luna de miel”.</w:t>
      </w:r>
    </w:p>
    <w:p w14:paraId="1EDADAF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D0FEE1B"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72E659C"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0288" behindDoc="0" locked="0" layoutInCell="1" allowOverlap="1" wp14:anchorId="177582CA" wp14:editId="1227491E">
            <wp:simplePos x="0" y="0"/>
            <wp:positionH relativeFrom="page">
              <wp:posOffset>985133</wp:posOffset>
            </wp:positionH>
            <wp:positionV relativeFrom="page">
              <wp:posOffset>6329268</wp:posOffset>
            </wp:positionV>
            <wp:extent cx="5577840" cy="3166110"/>
            <wp:effectExtent l="0" t="0" r="381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12" cstate="print"/>
                    <a:stretch>
                      <a:fillRect/>
                    </a:stretch>
                  </pic:blipFill>
                  <pic:spPr>
                    <a:xfrm>
                      <a:off x="0" y="0"/>
                      <a:ext cx="5577840" cy="3166110"/>
                    </a:xfrm>
                    <a:prstGeom prst="rect">
                      <a:avLst/>
                    </a:prstGeom>
                  </pic:spPr>
                </pic:pic>
              </a:graphicData>
            </a:graphic>
            <wp14:sizeRelV relativeFrom="margin">
              <wp14:pctHeight>0</wp14:pctHeight>
            </wp14:sizeRelV>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9FD0FC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C5313B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lastRenderedPageBreak/>
        <w:drawing>
          <wp:inline distT="0" distB="0" distL="0" distR="0" wp14:anchorId="082CAD30" wp14:editId="34FCC123">
            <wp:extent cx="5580938" cy="3384468"/>
            <wp:effectExtent l="0" t="0" r="1270" b="6985"/>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13" cstate="print"/>
                    <a:stretch>
                      <a:fillRect/>
                    </a:stretch>
                  </pic:blipFill>
                  <pic:spPr>
                    <a:xfrm>
                      <a:off x="0" y="0"/>
                      <a:ext cx="5589869" cy="3389884"/>
                    </a:xfrm>
                    <a:prstGeom prst="rect">
                      <a:avLst/>
                    </a:prstGeom>
                  </pic:spPr>
                </pic:pic>
              </a:graphicData>
            </a:graphic>
          </wp:inline>
        </w:drawing>
      </w:r>
    </w:p>
    <w:p w14:paraId="6A2940A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1312" behindDoc="0" locked="0" layoutInCell="1" allowOverlap="1" wp14:anchorId="5F8A261E" wp14:editId="51E534E6">
            <wp:simplePos x="0" y="0"/>
            <wp:positionH relativeFrom="margin">
              <wp:posOffset>0</wp:posOffset>
            </wp:positionH>
            <wp:positionV relativeFrom="paragraph">
              <wp:posOffset>369290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14" cstate="print"/>
                    <a:stretch>
                      <a:fillRect/>
                    </a:stretch>
                  </pic:blipFill>
                  <pic:spPr>
                    <a:xfrm>
                      <a:off x="0" y="0"/>
                      <a:ext cx="5486324" cy="3434715"/>
                    </a:xfrm>
                    <a:prstGeom prst="rect">
                      <a:avLst/>
                    </a:prstGeom>
                  </pic:spPr>
                </pic:pic>
              </a:graphicData>
            </a:graphic>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BA3393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FD5C87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777875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F9105B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9949B1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612B39E3" wp14:editId="5258AD9A">
            <wp:extent cx="5485765" cy="3143250"/>
            <wp:effectExtent l="0" t="0" r="635"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485856" cy="3143302"/>
                    </a:xfrm>
                    <a:prstGeom prst="rect">
                      <a:avLst/>
                    </a:prstGeom>
                  </pic:spPr>
                </pic:pic>
              </a:graphicData>
            </a:graphic>
          </wp:inline>
        </w:drawing>
      </w:r>
    </w:p>
    <w:p w14:paraId="750E8CE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A3F978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4A55018"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4FE5CB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2F08DB9E" wp14:editId="01DDFABE">
            <wp:extent cx="5551805" cy="31242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574627" cy="3137043"/>
                    </a:xfrm>
                    <a:prstGeom prst="rect">
                      <a:avLst/>
                    </a:prstGeom>
                  </pic:spPr>
                </pic:pic>
              </a:graphicData>
            </a:graphic>
          </wp:inline>
        </w:drawing>
      </w:r>
    </w:p>
    <w:p w14:paraId="3D37DAEE"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22D6BF5E" w14:textId="5A03F6C6"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El desarrollo portuario de Puerto Colombia también produjo que el municipio fuera la puerta de entrada de una de las industrias que posteriormente tendría mayor crecimiento en el país: la de la aviación. El Piloto William Knox Martin, con el apoyo de empresario barranquillero </w:t>
      </w:r>
      <w:r w:rsidRPr="00A56407">
        <w:rPr>
          <w:rFonts w:ascii="Times New Roman" w:eastAsia="Times New Roman" w:hAnsi="Times New Roman" w:cs="Times New Roman"/>
          <w:sz w:val="24"/>
          <w:szCs w:val="24"/>
          <w:lang w:val="es-ES"/>
        </w:rPr>
        <w:lastRenderedPageBreak/>
        <w:t>y amigo suyo, Mario Santodomigo, realizó un vuelo desde el Parque Once de Noviembre 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 municipio.</w:t>
      </w:r>
    </w:p>
    <w:p w14:paraId="23784A0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2336" behindDoc="0" locked="0" layoutInCell="1" allowOverlap="1" wp14:anchorId="3BE9034C" wp14:editId="75303DE5">
            <wp:simplePos x="0" y="0"/>
            <wp:positionH relativeFrom="page">
              <wp:posOffset>1076325</wp:posOffset>
            </wp:positionH>
            <wp:positionV relativeFrom="paragraph">
              <wp:posOffset>205105</wp:posOffset>
            </wp:positionV>
            <wp:extent cx="5637530" cy="2695575"/>
            <wp:effectExtent l="0" t="0" r="1270" b="9525"/>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16" cstate="print"/>
                    <a:stretch>
                      <a:fillRect/>
                    </a:stretch>
                  </pic:blipFill>
                  <pic:spPr>
                    <a:xfrm>
                      <a:off x="0" y="0"/>
                      <a:ext cx="5637530" cy="2695575"/>
                    </a:xfrm>
                    <a:prstGeom prst="rect">
                      <a:avLst/>
                    </a:prstGeom>
                  </pic:spPr>
                </pic:pic>
              </a:graphicData>
            </a:graphic>
            <wp14:sizeRelV relativeFrom="margin">
              <wp14:pctHeight>0</wp14:pctHeight>
            </wp14:sizeRelV>
          </wp:anchor>
        </w:drawing>
      </w:r>
    </w:p>
    <w:p w14:paraId="58BB951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Importancia cultural de Puerto Colombia:</w:t>
      </w:r>
    </w:p>
    <w:p w14:paraId="2F53DBA4"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F1DEA36"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La otrora época dorada que vivió Puerto Colombia gracias a la dinámica 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79AEE5F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5B9387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trata, pues, de un baluarte cultural y patrimonial en tanto se erige en un centro donde los hilos del pasado se unen con los del presente, narrando hechos de fundamental importancia no solo para el nivel local, sino también para el regional y el nacional.</w:t>
      </w:r>
    </w:p>
    <w:p w14:paraId="6DB7A09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897C021" w14:textId="77777777" w:rsidR="00BA1704" w:rsidRPr="00A56407" w:rsidRDefault="00BA1704" w:rsidP="00BA1704">
      <w:pPr>
        <w:tabs>
          <w:tab w:val="left" w:pos="6379"/>
        </w:tabs>
        <w:spacing w:after="0"/>
        <w:jc w:val="both"/>
        <w:rPr>
          <w:rFonts w:ascii="Times New Roman" w:eastAsia="Times New Roman" w:hAnsi="Times New Roman" w:cs="Times New Roman"/>
          <w:bCs/>
          <w:sz w:val="24"/>
          <w:szCs w:val="24"/>
          <w:lang w:val="es-ES"/>
        </w:rPr>
      </w:pPr>
      <w:r w:rsidRPr="00A56407">
        <w:rPr>
          <w:rFonts w:ascii="Times New Roman" w:eastAsia="Times New Roman" w:hAnsi="Times New Roman" w:cs="Times New Roman"/>
          <w:b/>
          <w:bCs/>
          <w:sz w:val="24"/>
          <w:szCs w:val="24"/>
          <w:lang w:val="es-ES"/>
        </w:rPr>
        <w:t>Atractivos y Actividades</w:t>
      </w:r>
      <w:r w:rsidRPr="00A56407">
        <w:rPr>
          <w:rFonts w:ascii="Times New Roman" w:eastAsia="Times New Roman" w:hAnsi="Times New Roman" w:cs="Times New Roman"/>
          <w:bCs/>
          <w:sz w:val="24"/>
          <w:szCs w:val="24"/>
          <w:lang w:val="es-ES"/>
        </w:rPr>
        <w:t>.</w:t>
      </w:r>
    </w:p>
    <w:p w14:paraId="30B289B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C5A994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Culturalmente, el municipio de Puerto Colombia es un territorio heterogéneo, de muchas tradiciones y culturas que, al mezclarse, han producido un tipo social que se identifica por su personalidad extrovertida, espontánea y alegre.</w:t>
      </w:r>
    </w:p>
    <w:p w14:paraId="4AB84563"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4AD11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Puerto Colombia se destaca por sus valiosos monumentos como </w:t>
      </w:r>
      <w:r w:rsidRPr="00A56407">
        <w:rPr>
          <w:rFonts w:ascii="Times New Roman" w:eastAsia="Times New Roman" w:hAnsi="Times New Roman" w:cs="Times New Roman"/>
          <w:b/>
          <w:sz w:val="24"/>
          <w:szCs w:val="24"/>
          <w:lang w:val="es-ES"/>
        </w:rPr>
        <w:t xml:space="preserve">el Castillo de San Antonio de Salgar </w:t>
      </w:r>
      <w:r w:rsidRPr="00A56407">
        <w:rPr>
          <w:rFonts w:ascii="Times New Roman" w:eastAsia="Times New Roman" w:hAnsi="Times New Roman" w:cs="Times New Roman"/>
          <w:sz w:val="24"/>
          <w:szCs w:val="24"/>
          <w:lang w:val="es-ES"/>
        </w:rPr>
        <w:t xml:space="preserve">que es un lugar de gran interés histórico, pues era un fuerte español que servía como presidio, como colonia y más tarde como refugio del “Paso del Libertador”; </w:t>
      </w:r>
      <w:r w:rsidRPr="00A56407">
        <w:rPr>
          <w:rFonts w:ascii="Times New Roman" w:eastAsia="Times New Roman" w:hAnsi="Times New Roman" w:cs="Times New Roman"/>
          <w:b/>
          <w:sz w:val="24"/>
          <w:szCs w:val="24"/>
          <w:lang w:val="es-ES"/>
        </w:rPr>
        <w:t xml:space="preserve">el </w:t>
      </w:r>
      <w:r w:rsidRPr="00A56407">
        <w:rPr>
          <w:rFonts w:ascii="Times New Roman" w:eastAsia="Times New Roman" w:hAnsi="Times New Roman" w:cs="Times New Roman"/>
          <w:b/>
          <w:sz w:val="24"/>
          <w:szCs w:val="24"/>
          <w:lang w:val="es-ES"/>
        </w:rPr>
        <w:lastRenderedPageBreak/>
        <w:t>centenario Muelle</w:t>
      </w:r>
      <w:r w:rsidRPr="00A56407">
        <w:rPr>
          <w:rFonts w:ascii="Times New Roman" w:eastAsia="Times New Roman" w:hAnsi="Times New Roman" w:cs="Times New Roman"/>
          <w:sz w:val="24"/>
          <w:szCs w:val="24"/>
          <w:lang w:val="es-ES"/>
        </w:rPr>
        <w:t xml:space="preserve">, ubicado en la carrera 4 con la calle 1E, construido en 1888 y concebido como parte final del terminal marítimo de Barranquilla ubicado en Puerto Colombia y 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w:t>
      </w:r>
      <w:r w:rsidRPr="00A56407">
        <w:rPr>
          <w:rFonts w:ascii="Times New Roman" w:eastAsia="Times New Roman" w:hAnsi="Times New Roman" w:cs="Times New Roman"/>
          <w:b/>
          <w:sz w:val="24"/>
          <w:szCs w:val="24"/>
          <w:lang w:val="es-ES"/>
        </w:rPr>
        <w:t>la Estación del Antiguo Ferrocarril de Bolívar</w:t>
      </w:r>
      <w:r w:rsidRPr="00A56407">
        <w:rPr>
          <w:rFonts w:ascii="Times New Roman" w:eastAsia="Times New Roman" w:hAnsi="Times New Roman" w:cs="Times New Roman"/>
          <w:sz w:val="24"/>
          <w:szCs w:val="24"/>
          <w:lang w:val="es-ES"/>
        </w:rPr>
        <w:t>, ubicada en la Plaza Principal y la Casa del Primer Correo Aéreo en el Atlántico. Así como por la impresionante arquitectura del edificio de la alcaldía, la del Santuario Mariano Nuestra Señora del Carmen, la del Hotel Pradomar, la del malecón de Puerto Colombia, entre otros.</w:t>
      </w:r>
    </w:p>
    <w:p w14:paraId="4343347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043FC6E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14:paraId="1DBDEBA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0527F4"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Además, el reconocimiento a la labor de un director coral de Colombia.</w:t>
      </w:r>
    </w:p>
    <w:p w14:paraId="52DA726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1641DE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Una de las más grandes expresiones culturales que dejan entrever el acervo y las raíces costeñas, es El Sirenato; es una fiesta típica de gran repercusión entre los municipios cercanos. Allí es muy común la interpretación instrumental del tambor alegre, en ocasiones es el llamador para ejecutar los bullerengues, y la cumbia. Es un universo mágico y atrayente para toda persona que tenga la fortuna de apreciar la cadencia de ese ritmo.</w:t>
      </w:r>
    </w:p>
    <w:p w14:paraId="18DB249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A18A01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Otra manifestación cultural de gran repercusión nacional, es el Festival Internacional de Tunas; desde el 2011, la Fundación Puerto Colombia</w:t>
      </w:r>
      <w:r w:rsidRPr="00A56407">
        <w:rPr>
          <w:rFonts w:ascii="Times New Roman" w:eastAsia="Times New Roman" w:hAnsi="Times New Roman" w:cs="Times New Roman"/>
          <w:sz w:val="24"/>
          <w:szCs w:val="24"/>
          <w:vertAlign w:val="superscript"/>
          <w:lang w:val="es-ES"/>
        </w:rPr>
        <w:t>6</w:t>
      </w:r>
      <w:r w:rsidRPr="00A56407">
        <w:rPr>
          <w:rFonts w:ascii="Times New Roman" w:eastAsia="Times New Roman" w:hAnsi="Times New Roman" w:cs="Times New Roman"/>
          <w:sz w:val="24"/>
          <w:szCs w:val="24"/>
          <w:lang w:val="es-ES"/>
        </w:rPr>
        <w:t xml:space="preserve"> en alianza con la Tuna Mayor Corazonista viene dando a conocer este género en todo el Atlántico. Desde</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entonces se han realizado 4 versiones de este festival, con la participación de agrupaciones provenientes de todo el territorio nacional y países como Puerto Rico, España y México. El evento se realiza </w:t>
      </w:r>
      <w:r w:rsidRPr="00A56407">
        <w:rPr>
          <w:rFonts w:ascii="Times New Roman" w:eastAsia="Times New Roman" w:hAnsi="Times New Roman" w:cs="Times New Roman"/>
          <w:sz w:val="24"/>
          <w:szCs w:val="24"/>
          <w:lang w:val="es-ES"/>
        </w:rPr>
        <w:lastRenderedPageBreak/>
        <w:t>anualmente en la plaza de Santuario Mariano Nuestra Señora del Carmen, en el mes de octubre.</w:t>
      </w:r>
    </w:p>
    <w:p w14:paraId="0DC31C6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1265BA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Atlantijazz. </w:t>
      </w:r>
      <w:r w:rsidRPr="00A56407">
        <w:rPr>
          <w:rFonts w:ascii="Times New Roman" w:eastAsia="Times New Roman" w:hAnsi="Times New Roman" w:cs="Times New Roman"/>
          <w:sz w:val="24"/>
          <w:szCs w:val="24"/>
          <w:lang w:val="es-ES"/>
        </w:rPr>
        <w:t>Desde 2011 la Fundación Puerto Colombia, en alianza con el grupo de investigación Sapiencia, Arte y Música SAM de la Universidad del Atlántico, han llevado a la plaza de Puerto Colombia el cierre del Festival de Jazz Atlantijazz, un evento académico que reúne lo mejor de las agrupaciones de este género en el país y la región, el cual también ofrece diversión para todo tipo de público con conciertos en vivo.</w:t>
      </w:r>
    </w:p>
    <w:p w14:paraId="079748F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51D7457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municipio cuenta con 2 escenarios culturales, 10 grupos artísticos, 14 grupos folclóricos 4 grupos de danzas para realizar y fomentar la cultura dentro la población.</w:t>
      </w:r>
    </w:p>
    <w:p w14:paraId="4A91756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9518B3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Artesanías. </w:t>
      </w:r>
      <w:r w:rsidRPr="00A56407">
        <w:rPr>
          <w:rFonts w:ascii="Times New Roman" w:eastAsia="Times New Roman" w:hAnsi="Times New Roman" w:cs="Times New Roman"/>
          <w:sz w:val="24"/>
          <w:szCs w:val="24"/>
          <w:lang w:val="es-ES"/>
        </w:rPr>
        <w:t>Parte de la economía del Atlántico la integra el trabajo manual que los artesanos y pescadores de Puerto Colombia desempeñan con gran creatividad y destreza, elaborando las más originales artesanías con materiales propios de la región.</w:t>
      </w:r>
    </w:p>
    <w:p w14:paraId="5857A469"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354B36A6"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14:paraId="217C445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7577742"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La importancia turística de Puerto Colombia:</w:t>
      </w:r>
    </w:p>
    <w:p w14:paraId="3186DFC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1E4426C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w:t>
      </w:r>
    </w:p>
    <w:p w14:paraId="37910E7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Actualmente, se presenta un turismo social en dos modalidades: una informal, representada en las casetas que están sobre la playa, y otra formal, representada en los establecimientos de las cajas de compensación.</w:t>
      </w:r>
    </w:p>
    <w:p w14:paraId="52E5BBF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En el municipio se localizan 3 hoteles que se consideran de patrimonio arquitectónico; cuenta con atractivos turísticos alrededor del muelle, el Castillo de Salgar, la Casa de la Cultura, la Iglesia de Salgar y de Puerto Colombia y la Alcaldía.</w:t>
      </w:r>
    </w:p>
    <w:p w14:paraId="52688B1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destacan destinos turísticos hacia el complejo urbano arquitectónico conformado por el Muelle, la Casa de la Cultura, la Alcaldía y la Iglesia, el sol y el mar en las diferentes playas y el Castillo de Salgar.</w:t>
      </w:r>
    </w:p>
    <w:p w14:paraId="0FAC7FB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Por todo ello, el municipio también se podría posicionar como un referente en turismo cultural, particularmente el que tiene que ver con turismo patrimonial, turismo de monumentos y turismo histórico</w:t>
      </w:r>
    </w:p>
    <w:p w14:paraId="67AD7111" w14:textId="775F0E7C"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Sin embargo, también se anota un gran potencial para desarrollar nuevos destinos turísticos que involucren el ecoturismo, el acuaturismo y el turismo social, situación</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que debe </w:t>
      </w:r>
      <w:r>
        <w:rPr>
          <w:rFonts w:ascii="Times New Roman" w:eastAsia="Times New Roman" w:hAnsi="Times New Roman" w:cs="Times New Roman"/>
          <w:sz w:val="24"/>
          <w:szCs w:val="24"/>
          <w:lang w:val="es-ES"/>
        </w:rPr>
        <w:t>considerarse</w:t>
      </w:r>
      <w:r w:rsidRPr="00A56407">
        <w:rPr>
          <w:rFonts w:ascii="Times New Roman" w:eastAsia="Times New Roman" w:hAnsi="Times New Roman" w:cs="Times New Roman"/>
          <w:sz w:val="24"/>
          <w:szCs w:val="24"/>
          <w:lang w:val="es-ES"/>
        </w:rPr>
        <w:t xml:space="preserve"> a profundidad en futuros cercanos.</w:t>
      </w:r>
    </w:p>
    <w:p w14:paraId="03D7793D"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7C52C763"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Desempeño fiscal de Puerto Colombia:</w:t>
      </w:r>
    </w:p>
    <w:p w14:paraId="0EB823F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Uno de los elementos a destacar del municipio de Puerto Colombia, es el buen registro que desde el año 2007 ha presentado en la medición de Desempeño Fiscal que realiza el Departamento Nacional de Planeación. En dicho año se elevó su desempeño pasando de “vulnerable” a “sostenible”, y más adelante, en el 2010, pasó a “solvente”, categoría que ha mantenido durante casi una década.</w:t>
      </w:r>
    </w:p>
    <w:p w14:paraId="49479B8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5B25A49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tomar solo un año, para el 2017 el municipio ocupó el puesto número 33 a nivel nacional entre los mejores con desempeño fiscal, y registró un 93% de generación de recursos propios, un 69% de magnitud de inversión y un 55% en capacidad de ahorro, creándose un entorno de desarrollo robusto, tal como lo clasificó el DNP.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0"/>
        <w:gridCol w:w="1965"/>
        <w:gridCol w:w="1870"/>
        <w:gridCol w:w="2115"/>
        <w:gridCol w:w="1988"/>
      </w:tblGrid>
      <w:tr w:rsidR="00BA1704" w:rsidRPr="00E95E85" w14:paraId="721ED074" w14:textId="77777777" w:rsidTr="00C34171">
        <w:trPr>
          <w:trHeight w:val="280"/>
        </w:trPr>
        <w:tc>
          <w:tcPr>
            <w:tcW w:w="5000" w:type="pct"/>
            <w:gridSpan w:val="5"/>
          </w:tcPr>
          <w:p w14:paraId="4E2810F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 de Puerto Colombia, según el DNP (2007 – 2017)</w:t>
            </w:r>
          </w:p>
        </w:tc>
      </w:tr>
      <w:tr w:rsidR="00BA1704" w:rsidRPr="00E95E85" w14:paraId="5A3C8784" w14:textId="77777777" w:rsidTr="00C34171">
        <w:trPr>
          <w:trHeight w:val="551"/>
        </w:trPr>
        <w:tc>
          <w:tcPr>
            <w:tcW w:w="504" w:type="pct"/>
          </w:tcPr>
          <w:p w14:paraId="232FE95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Año</w:t>
            </w:r>
          </w:p>
        </w:tc>
        <w:tc>
          <w:tcPr>
            <w:tcW w:w="1113" w:type="pct"/>
          </w:tcPr>
          <w:p w14:paraId="0017FB3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Indicador de</w:t>
            </w:r>
          </w:p>
          <w:p w14:paraId="330E08F6"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w:t>
            </w:r>
          </w:p>
        </w:tc>
        <w:tc>
          <w:tcPr>
            <w:tcW w:w="1059" w:type="pct"/>
          </w:tcPr>
          <w:p w14:paraId="3C7A88E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Rango</w:t>
            </w:r>
          </w:p>
          <w:p w14:paraId="43E1FA1A"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Clasificación</w:t>
            </w:r>
          </w:p>
        </w:tc>
        <w:tc>
          <w:tcPr>
            <w:tcW w:w="1198" w:type="pct"/>
          </w:tcPr>
          <w:p w14:paraId="4F44938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Entorno de</w:t>
            </w:r>
          </w:p>
          <w:p w14:paraId="14DCAB5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desarrollo</w:t>
            </w:r>
          </w:p>
        </w:tc>
        <w:tc>
          <w:tcPr>
            <w:tcW w:w="1125" w:type="pct"/>
          </w:tcPr>
          <w:p w14:paraId="70A4ECE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Posición a nivel</w:t>
            </w:r>
          </w:p>
          <w:p w14:paraId="0221801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nacional</w:t>
            </w:r>
          </w:p>
        </w:tc>
      </w:tr>
      <w:tr w:rsidR="00BA1704" w:rsidRPr="00E95E85" w14:paraId="6913618D" w14:textId="77777777" w:rsidTr="00C34171">
        <w:trPr>
          <w:trHeight w:val="546"/>
        </w:trPr>
        <w:tc>
          <w:tcPr>
            <w:tcW w:w="504" w:type="pct"/>
          </w:tcPr>
          <w:p w14:paraId="5F27A88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2017</w:t>
            </w:r>
          </w:p>
        </w:tc>
        <w:tc>
          <w:tcPr>
            <w:tcW w:w="1113" w:type="pct"/>
          </w:tcPr>
          <w:p w14:paraId="0F78F7C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82,40</w:t>
            </w:r>
          </w:p>
        </w:tc>
        <w:tc>
          <w:tcPr>
            <w:tcW w:w="1059" w:type="pct"/>
          </w:tcPr>
          <w:p w14:paraId="2EC6FBC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2B6547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47D247A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33</w:t>
            </w:r>
          </w:p>
        </w:tc>
      </w:tr>
      <w:tr w:rsidR="00BA1704" w:rsidRPr="00E95E85" w14:paraId="13A18F7F" w14:textId="77777777" w:rsidTr="00C34171">
        <w:trPr>
          <w:trHeight w:val="556"/>
        </w:trPr>
        <w:tc>
          <w:tcPr>
            <w:tcW w:w="504" w:type="pct"/>
          </w:tcPr>
          <w:p w14:paraId="27924B8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2016</w:t>
            </w:r>
          </w:p>
        </w:tc>
        <w:tc>
          <w:tcPr>
            <w:tcW w:w="1113" w:type="pct"/>
          </w:tcPr>
          <w:p w14:paraId="3268EDD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81,42</w:t>
            </w:r>
          </w:p>
        </w:tc>
        <w:tc>
          <w:tcPr>
            <w:tcW w:w="1059" w:type="pct"/>
          </w:tcPr>
          <w:p w14:paraId="7E79ED0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68648A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089D3F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1A6CB428" w14:textId="77777777" w:rsidTr="00C34171">
        <w:trPr>
          <w:trHeight w:val="549"/>
        </w:trPr>
        <w:tc>
          <w:tcPr>
            <w:tcW w:w="504" w:type="pct"/>
          </w:tcPr>
          <w:p w14:paraId="380AA9F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2015</w:t>
            </w:r>
          </w:p>
        </w:tc>
        <w:tc>
          <w:tcPr>
            <w:tcW w:w="1113" w:type="pct"/>
          </w:tcPr>
          <w:p w14:paraId="0C2756B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82,64</w:t>
            </w:r>
          </w:p>
        </w:tc>
        <w:tc>
          <w:tcPr>
            <w:tcW w:w="1059" w:type="pct"/>
          </w:tcPr>
          <w:p w14:paraId="5C36E9E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41B8E01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6C79DEF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292C0E0" w14:textId="77777777" w:rsidTr="00C34171">
        <w:trPr>
          <w:trHeight w:val="554"/>
        </w:trPr>
        <w:tc>
          <w:tcPr>
            <w:tcW w:w="504" w:type="pct"/>
          </w:tcPr>
          <w:p w14:paraId="57481C0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2014</w:t>
            </w:r>
          </w:p>
        </w:tc>
        <w:tc>
          <w:tcPr>
            <w:tcW w:w="1113" w:type="pct"/>
          </w:tcPr>
          <w:p w14:paraId="0467120E"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83,62</w:t>
            </w:r>
          </w:p>
        </w:tc>
        <w:tc>
          <w:tcPr>
            <w:tcW w:w="1059" w:type="pct"/>
          </w:tcPr>
          <w:p w14:paraId="012C65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1F4649D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668C61D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C878747" w14:textId="77777777" w:rsidTr="00C34171">
        <w:trPr>
          <w:trHeight w:val="551"/>
        </w:trPr>
        <w:tc>
          <w:tcPr>
            <w:tcW w:w="504" w:type="pct"/>
          </w:tcPr>
          <w:p w14:paraId="42FE16E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2013</w:t>
            </w:r>
          </w:p>
        </w:tc>
        <w:tc>
          <w:tcPr>
            <w:tcW w:w="1113" w:type="pct"/>
          </w:tcPr>
          <w:p w14:paraId="28C1B1B4"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83,99</w:t>
            </w:r>
          </w:p>
        </w:tc>
        <w:tc>
          <w:tcPr>
            <w:tcW w:w="1059" w:type="pct"/>
          </w:tcPr>
          <w:p w14:paraId="29CAFDB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B7324B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B54BA9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5069E252" w14:textId="77777777" w:rsidTr="00C34171">
        <w:trPr>
          <w:trHeight w:val="549"/>
        </w:trPr>
        <w:tc>
          <w:tcPr>
            <w:tcW w:w="504" w:type="pct"/>
          </w:tcPr>
          <w:p w14:paraId="365D86C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2012</w:t>
            </w:r>
          </w:p>
        </w:tc>
        <w:tc>
          <w:tcPr>
            <w:tcW w:w="1113" w:type="pct"/>
          </w:tcPr>
          <w:p w14:paraId="3D07A3C2"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82,70</w:t>
            </w:r>
          </w:p>
        </w:tc>
        <w:tc>
          <w:tcPr>
            <w:tcW w:w="1059" w:type="pct"/>
          </w:tcPr>
          <w:p w14:paraId="692216C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BD1A1B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43500B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6E9A47D5" w14:textId="77777777" w:rsidTr="00C34171">
        <w:trPr>
          <w:trHeight w:val="830"/>
        </w:trPr>
        <w:tc>
          <w:tcPr>
            <w:tcW w:w="504" w:type="pct"/>
          </w:tcPr>
          <w:p w14:paraId="091C3C3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2011</w:t>
            </w:r>
          </w:p>
        </w:tc>
        <w:tc>
          <w:tcPr>
            <w:tcW w:w="1113" w:type="pct"/>
          </w:tcPr>
          <w:p w14:paraId="1B3E7D9F"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81,09</w:t>
            </w:r>
          </w:p>
        </w:tc>
        <w:tc>
          <w:tcPr>
            <w:tcW w:w="1059" w:type="pct"/>
          </w:tcPr>
          <w:p w14:paraId="4765F15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CE943E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BDE6A2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45</w:t>
            </w:r>
          </w:p>
        </w:tc>
      </w:tr>
      <w:tr w:rsidR="00BA1704" w:rsidRPr="00E95E85" w14:paraId="4E0A8454" w14:textId="77777777" w:rsidTr="00C34171">
        <w:trPr>
          <w:trHeight w:val="830"/>
        </w:trPr>
        <w:tc>
          <w:tcPr>
            <w:tcW w:w="504" w:type="pct"/>
          </w:tcPr>
          <w:p w14:paraId="2FC29A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lastRenderedPageBreak/>
              <w:t>2010</w:t>
            </w:r>
          </w:p>
        </w:tc>
        <w:tc>
          <w:tcPr>
            <w:tcW w:w="1113" w:type="pct"/>
          </w:tcPr>
          <w:p w14:paraId="579C1539"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83,35</w:t>
            </w:r>
          </w:p>
        </w:tc>
        <w:tc>
          <w:tcPr>
            <w:tcW w:w="1059" w:type="pct"/>
          </w:tcPr>
          <w:p w14:paraId="19E71043"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067AB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4196A2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48</w:t>
            </w:r>
          </w:p>
        </w:tc>
      </w:tr>
      <w:tr w:rsidR="00BA1704" w:rsidRPr="00E95E85" w14:paraId="0B772D24" w14:textId="77777777" w:rsidTr="00C34171">
        <w:trPr>
          <w:trHeight w:val="834"/>
        </w:trPr>
        <w:tc>
          <w:tcPr>
            <w:tcW w:w="504" w:type="pct"/>
          </w:tcPr>
          <w:p w14:paraId="048377C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2009</w:t>
            </w:r>
          </w:p>
        </w:tc>
        <w:tc>
          <w:tcPr>
            <w:tcW w:w="1113" w:type="pct"/>
          </w:tcPr>
          <w:p w14:paraId="4296473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71,89</w:t>
            </w:r>
          </w:p>
        </w:tc>
        <w:tc>
          <w:tcPr>
            <w:tcW w:w="1059" w:type="pct"/>
          </w:tcPr>
          <w:p w14:paraId="1A37A90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645B6DE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2293BE9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902620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37</w:t>
            </w:r>
          </w:p>
        </w:tc>
      </w:tr>
      <w:tr w:rsidR="00BA1704" w:rsidRPr="00E95E85" w14:paraId="5A962C9D" w14:textId="77777777" w:rsidTr="00C34171">
        <w:trPr>
          <w:trHeight w:val="818"/>
        </w:trPr>
        <w:tc>
          <w:tcPr>
            <w:tcW w:w="504" w:type="pct"/>
          </w:tcPr>
          <w:p w14:paraId="760B70F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2008</w:t>
            </w:r>
          </w:p>
        </w:tc>
        <w:tc>
          <w:tcPr>
            <w:tcW w:w="1113" w:type="pct"/>
          </w:tcPr>
          <w:p w14:paraId="2FF9274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70,26</w:t>
            </w:r>
          </w:p>
        </w:tc>
        <w:tc>
          <w:tcPr>
            <w:tcW w:w="1059" w:type="pct"/>
          </w:tcPr>
          <w:p w14:paraId="04653C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3ACAA17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0AA23E7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D42E69F"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176</w:t>
            </w:r>
          </w:p>
        </w:tc>
      </w:tr>
      <w:tr w:rsidR="00BA1704" w:rsidRPr="00E95E85" w14:paraId="77687E6A" w14:textId="77777777" w:rsidTr="00C34171">
        <w:trPr>
          <w:trHeight w:val="820"/>
        </w:trPr>
        <w:tc>
          <w:tcPr>
            <w:tcW w:w="504" w:type="pct"/>
          </w:tcPr>
          <w:p w14:paraId="4E3A6E7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2007</w:t>
            </w:r>
          </w:p>
        </w:tc>
        <w:tc>
          <w:tcPr>
            <w:tcW w:w="1113" w:type="pct"/>
          </w:tcPr>
          <w:p w14:paraId="32AD50A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71,94</w:t>
            </w:r>
          </w:p>
        </w:tc>
        <w:tc>
          <w:tcPr>
            <w:tcW w:w="1059" w:type="pct"/>
          </w:tcPr>
          <w:p w14:paraId="3DFC0D0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098DABA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1AFDF54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BB7DB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153</w:t>
            </w:r>
          </w:p>
        </w:tc>
      </w:tr>
    </w:tbl>
    <w:p w14:paraId="7EC6A8B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6431FD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2A41B7" w14:textId="77777777" w:rsidR="00BA1704" w:rsidRPr="00E95E85" w:rsidRDefault="00BA1704" w:rsidP="00BA1704">
      <w:pPr>
        <w:tabs>
          <w:tab w:val="left" w:pos="6379"/>
        </w:tabs>
        <w:spacing w:after="0"/>
        <w:jc w:val="both"/>
        <w:rPr>
          <w:rFonts w:ascii="Times New Roman" w:eastAsia="Times New Roman" w:hAnsi="Times New Roman" w:cs="Times New Roman"/>
          <w:b/>
          <w:bCs/>
          <w:sz w:val="24"/>
          <w:szCs w:val="24"/>
          <w:lang w:val="es-ES"/>
        </w:rPr>
      </w:pPr>
      <w:r w:rsidRPr="00E95E85">
        <w:rPr>
          <w:rFonts w:ascii="Times New Roman" w:eastAsia="Times New Roman" w:hAnsi="Times New Roman" w:cs="Times New Roman"/>
          <w:b/>
          <w:bCs/>
          <w:sz w:val="24"/>
          <w:szCs w:val="24"/>
          <w:lang w:val="es-ES"/>
        </w:rPr>
        <w:t>Puerto Colombia, un eje prospectivo para el desarrollo:</w:t>
      </w:r>
    </w:p>
    <w:p w14:paraId="082800E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Universidad del Norte, mediante un proyecto integral de intervención se apuesta por la transformación del municipio de Puerto Colombia, que en el pasado fue centro de la economía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w:t>
      </w:r>
    </w:p>
    <w:p w14:paraId="01B7FF8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0AD2B4D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Uninorte, el Puerto Colombia de hoy es un municipio con un enorme potencial socioeconómico y territorial. En un contexto global, tiene todo para convertirse en una pieza clave del desarrollo regional, debido a sus ventajas competitivas.</w:t>
      </w:r>
    </w:p>
    <w:p w14:paraId="506F501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595FE8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Puerto Colombia como primer terminal marítimo del país, merece ser valorado</w:t>
      </w:r>
      <w:r>
        <w:rPr>
          <w:rFonts w:ascii="Times New Roman" w:eastAsia="Times New Roman" w:hAnsi="Times New Roman" w:cs="Times New Roman"/>
          <w:sz w:val="24"/>
          <w:szCs w:val="24"/>
          <w:lang w:val="es-ES"/>
        </w:rPr>
        <w:t xml:space="preserve"> </w:t>
      </w:r>
      <w:r w:rsidRPr="00E95E85">
        <w:rPr>
          <w:rFonts w:ascii="Times New Roman" w:eastAsia="Times New Roman" w:hAnsi="Times New Roman" w:cs="Times New Roman"/>
          <w:sz w:val="24"/>
          <w:szCs w:val="24"/>
          <w:lang w:val="es-ES"/>
        </w:rPr>
        <w:t>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w:t>
      </w:r>
    </w:p>
    <w:p w14:paraId="4F72A6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Puerto Colombia, nodo tecnológico y digital de la región.</w:t>
      </w:r>
    </w:p>
    <w:p w14:paraId="7C7CF95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mencionó, el municipio de Puerto Colombia tiene un legado histórico que se relaciona profundamente con el desarrollo industrial y comercial del país, toda vez que fungió como uno de los primeros puertos de gran importancia en el territorio nacional, a través del cual ingresaron infinidad de mercancías, tecnologías, saberes y conocimientos.</w:t>
      </w:r>
    </w:p>
    <w:p w14:paraId="6175AE9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Actualmente, las exigencias en infraestructura que está demandando la cuarta revolución industrial y sus técnicas de producción con sistemas inteligentes, perfilan al municipio como </w:t>
      </w:r>
      <w:r w:rsidRPr="00E95E85">
        <w:rPr>
          <w:rFonts w:ascii="Times New Roman" w:eastAsia="Times New Roman" w:hAnsi="Times New Roman" w:cs="Times New Roman"/>
          <w:sz w:val="24"/>
          <w:szCs w:val="24"/>
        </w:rPr>
        <w:lastRenderedPageBreak/>
        <w:t>un nodo de tecnología que posibilita la integración de organizaciones y de personas, generando un impacto a nivel productivo, tecnológico y de innovación en toda la región.</w:t>
      </w:r>
    </w:p>
    <w:p w14:paraId="7AB7644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688E723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Estos esfuerzos e inversiones no han parado, y por el contrario se han potenciado exponencialmente.</w:t>
      </w:r>
    </w:p>
    <w:p w14:paraId="3BC1CA4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el 2015, la compañía Claro Colombia puso en funcionamiento el cable submarino de fibra óptica de mayor capacidad de Latinoamérica, que le permitió al país aumentar 50 veces su capacidad de conexión digital con el mundo.</w:t>
      </w:r>
    </w:p>
    <w:p w14:paraId="147AF00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Se trata del </w:t>
      </w:r>
      <w:r w:rsidRPr="00E95E85">
        <w:rPr>
          <w:rFonts w:ascii="Times New Roman" w:eastAsia="Times New Roman" w:hAnsi="Times New Roman" w:cs="Times New Roman"/>
          <w:b/>
          <w:bCs/>
          <w:sz w:val="24"/>
          <w:szCs w:val="24"/>
        </w:rPr>
        <w:t>cable AMX-1</w:t>
      </w:r>
      <w:r w:rsidRPr="00E95E85">
        <w:rPr>
          <w:rFonts w:ascii="Times New Roman" w:eastAsia="Times New Roman" w:hAnsi="Times New Roman" w:cs="Times New Roman"/>
          <w:sz w:val="24"/>
          <w:szCs w:val="24"/>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4B55E56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Uno de los brazos del AMX-1 llega al corregimiento de Salgar en Puerto Colombia, Atlántico,</w:t>
      </w:r>
      <w:r w:rsidRPr="00E95E85">
        <w:rPr>
          <w:rFonts w:ascii="Times New Roman" w:eastAsia="Times New Roman" w:hAnsi="Times New Roman" w:cs="Times New Roman"/>
          <w:sz w:val="24"/>
          <w:szCs w:val="24"/>
        </w:rPr>
        <w:t xml:space="preserve"> </w:t>
      </w:r>
      <w:r w:rsidRPr="00E95E85">
        <w:rPr>
          <w:rFonts w:ascii="Times New Roman" w:eastAsia="Times New Roman" w:hAnsi="Times New Roman" w:cs="Times New Roman"/>
          <w:b/>
          <w:bCs/>
          <w:sz w:val="24"/>
          <w:szCs w:val="24"/>
        </w:rPr>
        <w:t>y va hasta Jacksonville en Florida, lo que permite una conectividad mayor con Estados Unidos</w:t>
      </w:r>
      <w:r w:rsidRPr="00E95E85">
        <w:rPr>
          <w:rFonts w:ascii="Times New Roman" w:eastAsia="Times New Roman" w:hAnsi="Times New Roman" w:cs="Times New Roman"/>
          <w:sz w:val="24"/>
          <w:szCs w:val="24"/>
        </w:rPr>
        <w:t>, que es el país con mayor generación de contenido que circula en la red. Con el AMX-1, Colombia pasó de 5 a 9 cables submarinos de fibra óptica. </w:t>
      </w:r>
    </w:p>
    <w:p w14:paraId="394F4D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La ventaja del corredor universitario</w:t>
      </w:r>
      <w:r w:rsidRPr="00E95E85">
        <w:rPr>
          <w:rFonts w:ascii="Times New Roman" w:eastAsia="Times New Roman" w:hAnsi="Times New Roman" w:cs="Times New Roman"/>
          <w:b/>
          <w:bCs/>
          <w:sz w:val="24"/>
          <w:szCs w:val="24"/>
        </w:rPr>
        <w:t> </w:t>
      </w:r>
    </w:p>
    <w:p w14:paraId="3261FAD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Por otro lado, además de tener un inmenso potencial en infraestructura tecnológica, Puerto Colombia cuenta con una ventaja </w:t>
      </w:r>
      <w:r w:rsidRPr="00E95E85">
        <w:rPr>
          <w:rFonts w:ascii="Times New Roman" w:eastAsia="Times New Roman" w:hAnsi="Times New Roman" w:cs="Times New Roman"/>
          <w:i/>
          <w:iCs/>
          <w:sz w:val="24"/>
          <w:szCs w:val="24"/>
        </w:rPr>
        <w:t>social</w:t>
      </w:r>
      <w:r w:rsidRPr="00E95E85">
        <w:rPr>
          <w:rFonts w:ascii="Times New Roman" w:eastAsia="Times New Roman" w:hAnsi="Times New Roman" w:cs="Times New Roman"/>
          <w:sz w:val="24"/>
          <w:szCs w:val="24"/>
        </w:rPr>
        <w:t xml:space="preserve"> que lo diferencia del resto de municipios del departamento del Atlántico: en su territorio, junto con el de Barranquilla, se conurba lo que se ha denominado el “Corredor Universitario, y allí se encuentran los más importantes centros de estudio y formación profesional, públicos y privados, de la región Caribe,  tales como la Universidad del Norte, Universidad Libre, Universidad San Martín y la Universidad del Atlántico. </w:t>
      </w:r>
    </w:p>
    <w:p w14:paraId="73E0224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8EFAE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Con todos estos nodos educativos en él y alrededor del municipio, existen entonces las condiciones para crear fuertes y variados ecosistemas tecnológicos y de innovación, que generen impacto a nivel empresarial y profesional, no solo para el municipio, sino para toda la región y el país. </w:t>
      </w:r>
    </w:p>
    <w:p w14:paraId="203BF09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Es importante recordar que dentro de los criterios fundamentales para que se pueda poner en marcha un </w:t>
      </w:r>
      <w:r w:rsidRPr="00E95E85">
        <w:rPr>
          <w:rFonts w:ascii="Times New Roman" w:eastAsia="Times New Roman" w:hAnsi="Times New Roman" w:cs="Times New Roman"/>
          <w:i/>
          <w:iCs/>
          <w:sz w:val="24"/>
          <w:szCs w:val="24"/>
        </w:rPr>
        <w:t>hub</w:t>
      </w:r>
      <w:r w:rsidRPr="00E95E85">
        <w:rPr>
          <w:rFonts w:ascii="Times New Roman" w:eastAsia="Times New Roman" w:hAnsi="Times New Roman" w:cs="Times New Roman"/>
          <w:sz w:val="24"/>
          <w:szCs w:val="24"/>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etc., confluyan en la creación de valor agregado en materia tecnológica y digital.  </w:t>
      </w:r>
    </w:p>
    <w:p w14:paraId="3689C31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Como ya se ha establecido y definido alrededor de todo el mundo, para tener avances tecnológicos es importante la articulación de la academia, el gobierno y la empresa privada, </w:t>
      </w:r>
      <w:r w:rsidRPr="00E95E85">
        <w:rPr>
          <w:rFonts w:ascii="Times New Roman" w:eastAsia="Times New Roman" w:hAnsi="Times New Roman" w:cs="Times New Roman"/>
          <w:sz w:val="24"/>
          <w:szCs w:val="24"/>
        </w:rPr>
        <w:lastRenderedPageBreak/>
        <w:t>razón por la cual el corredor universitario representa en este caso una ventaja muy importante, pues serviría de puente entre los distintos sectores, lo que haría más fácil la implementación de obras y proyectos tecnológicos y de innovación. </w:t>
      </w:r>
    </w:p>
    <w:p w14:paraId="5E0F562D"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De igual forma, la oportunidad de mercado es enorme, pues el municipio hoy tiene todo el potencial de crecimiento en materia tecnológica y por ello es conveniente ampliar ese grupo de posibilidades, de las cuales se beneficiaría todo el territorio nacional. Puerto Colombia tiene las condiciones para convertirse en un hito de desarrollo tecnológico, ofreciendo servicios al departamento y al país, cuestión en lo que ya se viene trabajando, pero en la que todavía se cuenta con espacio y herramientas para crecer.</w:t>
      </w:r>
    </w:p>
    <w:p w14:paraId="0D69D4F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tiene varios puntos a favor para convertirse en un futuro exportador de servicios tecnológicos, y cuenta además con el talento humano que se requiere dada la oferta educativa que aporta con profesionales capacitados. Es importante entonces capitalizar estas oportunidades, incrementando el talento disponible, incentivando al sector privado a apostarle al desarrollo tecnológico, fortaleciendo las redes tecnológicas que ya existen y fomentando su creación.  </w:t>
      </w:r>
    </w:p>
    <w:p w14:paraId="301CC32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Esfuerzos propios en materia tecnológica</w:t>
      </w:r>
    </w:p>
    <w:p w14:paraId="5A788A4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Adicionalmente a todo lo anterior, el municipio ha venido fortaleciendo su propia participación en materia de tecnología e infraestructura digital, de tal manera que se vienen estructurando y ejecutando proyectos a corto, mediano y largo plazo en varios campos.  </w:t>
      </w:r>
    </w:p>
    <w:p w14:paraId="5D5EE74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1CDC05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 también se ha podido evidenciar con las inversiones que se vienen realizando en materia de conexión gratuita en espacios públicos. Quizá el proyecto más ambicioso es la inversión de más de 13 mil millones de pesos, que busca que la</w:t>
      </w:r>
      <w:r>
        <w:rPr>
          <w:rFonts w:ascii="Times New Roman" w:eastAsia="Times New Roman" w:hAnsi="Times New Roman" w:cs="Times New Roman"/>
          <w:sz w:val="24"/>
          <w:szCs w:val="24"/>
        </w:rPr>
        <w:t xml:space="preserve"> </w:t>
      </w:r>
      <w:r w:rsidRPr="00E95E85">
        <w:rPr>
          <w:rFonts w:ascii="Times New Roman" w:eastAsia="Times New Roman" w:hAnsi="Times New Roman" w:cs="Times New Roman"/>
          <w:sz w:val="24"/>
          <w:szCs w:val="24"/>
        </w:rPr>
        <w:t>construcción de los parques en Puerto Colombia incluya la instalación de puntos estratégicos con conexión gratis por WiFi a redes de internet a disposición de todos los porteños y turistas.</w:t>
      </w:r>
      <w:r w:rsidRPr="00E95E85">
        <w:rPr>
          <w:rFonts w:ascii="Times New Roman" w:eastAsia="Times New Roman" w:hAnsi="Times New Roman" w:cs="Times New Roman"/>
          <w:b/>
          <w:bCs/>
          <w:i/>
          <w:iCs/>
          <w:sz w:val="24"/>
          <w:szCs w:val="24"/>
        </w:rPr>
        <w:t> </w:t>
      </w:r>
    </w:p>
    <w:p w14:paraId="3FDE50F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 así que existe un listado de plazas y parques que ya cuentan o que contarán en el corto plazo con esta tecnología wifi. A saber: </w:t>
      </w:r>
    </w:p>
    <w:p w14:paraId="4ED3F07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Francisco Javier Cisneros</w:t>
      </w:r>
    </w:p>
    <w:p w14:paraId="33BCC0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del Santuario Mariano Nuestra Señora del Carmen</w:t>
      </w:r>
    </w:p>
    <w:p w14:paraId="6B349BD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Bonita de Salgar</w:t>
      </w:r>
    </w:p>
    <w:p w14:paraId="5C4BA28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Carlos</w:t>
      </w:r>
    </w:p>
    <w:p w14:paraId="5CA624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Silencio</w:t>
      </w:r>
    </w:p>
    <w:p w14:paraId="6CD602F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Martín</w:t>
      </w:r>
    </w:p>
    <w:p w14:paraId="693C258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Aurora</w:t>
      </w:r>
    </w:p>
    <w:p w14:paraId="4378929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Loma de Oro</w:t>
      </w:r>
    </w:p>
    <w:p w14:paraId="039DAA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         Parque El Corzo</w:t>
      </w:r>
    </w:p>
    <w:p w14:paraId="52ADD6B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La Rosita</w:t>
      </w:r>
    </w:p>
    <w:p w14:paraId="7213AB7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Lineal de Vistamar</w:t>
      </w:r>
    </w:p>
    <w:p w14:paraId="77A68EE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CAI Villa Campestre </w:t>
      </w:r>
    </w:p>
    <w:p w14:paraId="4BC64D6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1194358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 administración municipal también tiene previsto la construcción del centro tecnológico y de innovación, que será un lugar ideal para el desarrollo de diferentes actividades con equipos de alta tecnología. Este espacio contará con:</w:t>
      </w:r>
    </w:p>
    <w:p w14:paraId="7DD605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cine</w:t>
      </w:r>
    </w:p>
    <w:p w14:paraId="16A2FB49"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computo</w:t>
      </w:r>
    </w:p>
    <w:p w14:paraId="058ED47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videojuegos</w:t>
      </w:r>
    </w:p>
    <w:p w14:paraId="537ACFB9"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Salas para capacitaciones</w:t>
      </w:r>
    </w:p>
    <w:p w14:paraId="297FBFE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3D</w:t>
      </w:r>
    </w:p>
    <w:p w14:paraId="24F1D6A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interacción</w:t>
      </w:r>
    </w:p>
    <w:p w14:paraId="6CC3FD4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Las instalaciones se dispondrán para el uso de la comunidad con registro y control, habilitándose jornadas de capacitaciones, torneos en video juego, programándose proyección de películas, etc.</w:t>
      </w:r>
    </w:p>
    <w:p w14:paraId="35D7C935"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También es pertinente hacer mención de los resultados que en materia TIC logró el municipio de la mano del gobierno nacional. De acuerdo con el MinTIC, durante los cuatro años de la administración del Presidente Iván Duque se adelantaron los siguientes programas con sus respectivas metas alcanzadas: </w:t>
      </w:r>
    </w:p>
    <w:p w14:paraId="324ED66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55"/>
        <w:gridCol w:w="6973"/>
      </w:tblGrid>
      <w:tr w:rsidR="00BA1704" w:rsidRPr="004241BB" w14:paraId="1D1C5D1B" w14:textId="77777777" w:rsidTr="00C34171">
        <w:trPr>
          <w:trHeight w:val="20"/>
          <w:tblHeader/>
        </w:trPr>
        <w:tc>
          <w:tcPr>
            <w:tcW w:w="0" w:type="auto"/>
            <w:shd w:val="clear" w:color="auto" w:fill="0070C0"/>
            <w:vAlign w:val="center"/>
          </w:tcPr>
          <w:p w14:paraId="15836F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0" w:type="auto"/>
            <w:shd w:val="clear" w:color="auto" w:fill="0070C0"/>
            <w:vAlign w:val="center"/>
          </w:tcPr>
          <w:p w14:paraId="6E5A66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BA1704" w:rsidRPr="004241BB" w14:paraId="6AB2DD78" w14:textId="77777777" w:rsidTr="00C34171">
        <w:trPr>
          <w:trHeight w:val="20"/>
        </w:trPr>
        <w:tc>
          <w:tcPr>
            <w:tcW w:w="0" w:type="auto"/>
            <w:vAlign w:val="center"/>
          </w:tcPr>
          <w:p w14:paraId="642C85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1B022F5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3DDFE790" w14:textId="77777777" w:rsidR="00BA1704" w:rsidRPr="004241BB" w:rsidRDefault="00BA1704" w:rsidP="00C34171">
            <w:pPr>
              <w:rPr>
                <w:rFonts w:ascii="Arial Narrow" w:eastAsia="Times New Roman" w:hAnsi="Arial Narrow" w:cs="Times New Roman"/>
                <w:b/>
                <w:bCs/>
                <w:sz w:val="22"/>
                <w:szCs w:val="22"/>
                <w:lang w:val="es-CO"/>
              </w:rPr>
            </w:pPr>
          </w:p>
        </w:tc>
        <w:tc>
          <w:tcPr>
            <w:tcW w:w="0" w:type="auto"/>
            <w:vAlign w:val="center"/>
          </w:tcPr>
          <w:p w14:paraId="51C364EA"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50034A89"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Febrero 26 de 2020 </w:t>
            </w:r>
          </w:p>
          <w:p w14:paraId="294F4855"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6196A132" w14:textId="77777777" w:rsidR="00BA1704" w:rsidRPr="004241BB" w:rsidRDefault="00BA1704" w:rsidP="00C34171">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BA1704" w:rsidRPr="004241BB" w14:paraId="55AC6BF3" w14:textId="77777777" w:rsidTr="00C34171">
        <w:trPr>
          <w:trHeight w:val="20"/>
        </w:trPr>
        <w:tc>
          <w:tcPr>
            <w:tcW w:w="0" w:type="auto"/>
            <w:vAlign w:val="center"/>
          </w:tcPr>
          <w:p w14:paraId="6AE72A6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4153454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29693AF" w14:textId="77777777" w:rsidR="00BA1704" w:rsidRPr="004241BB" w:rsidRDefault="00BA1704" w:rsidP="00C34171">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Pr="004241BB">
              <w:rPr>
                <w:rFonts w:ascii="Arial Narrow" w:hAnsi="Arial Narrow" w:cs="Arial"/>
                <w:color w:val="000000" w:themeColor="text1"/>
                <w:sz w:val="22"/>
                <w:szCs w:val="22"/>
              </w:rPr>
              <w:t xml:space="preserve">n </w:t>
            </w:r>
            <w:r>
              <w:rPr>
                <w:rFonts w:ascii="Arial Narrow" w:hAnsi="Arial Narrow" w:cs="Arial"/>
                <w:color w:val="000000" w:themeColor="text1"/>
                <w:sz w:val="22"/>
                <w:szCs w:val="22"/>
              </w:rPr>
              <w:t>Puerto Colombia</w:t>
            </w:r>
            <w:r w:rsidRPr="004241BB">
              <w:rPr>
                <w:rFonts w:ascii="Arial Narrow" w:hAnsi="Arial Narrow" w:cs="Arial"/>
                <w:color w:val="000000" w:themeColor="text1"/>
                <w:sz w:val="22"/>
                <w:szCs w:val="22"/>
              </w:rPr>
              <w:t xml:space="preserve"> a través </w:t>
            </w:r>
            <w:r w:rsidRPr="004241BB">
              <w:rPr>
                <w:rFonts w:ascii="Arial Narrow" w:hAnsi="Arial Narrow" w:cs="Arial"/>
                <w:b/>
                <w:bCs/>
                <w:sz w:val="22"/>
                <w:szCs w:val="22"/>
              </w:rPr>
              <w:t>Computadores para Educar</w:t>
            </w:r>
            <w:r w:rsidRPr="004241BB">
              <w:rPr>
                <w:rFonts w:ascii="Arial Narrow" w:hAnsi="Arial Narrow" w:cs="Arial"/>
                <w:color w:val="000000" w:themeColor="text1"/>
                <w:sz w:val="22"/>
                <w:szCs w:val="22"/>
              </w:rPr>
              <w:t xml:space="preserve"> se han entregado </w:t>
            </w:r>
            <w:r>
              <w:rPr>
                <w:rFonts w:ascii="Arial Narrow" w:hAnsi="Arial Narrow" w:cs="Arial"/>
                <w:b/>
                <w:bCs/>
                <w:color w:val="000000" w:themeColor="text1"/>
                <w:sz w:val="22"/>
                <w:szCs w:val="22"/>
              </w:rPr>
              <w:t>330</w:t>
            </w:r>
            <w:r w:rsidRPr="004241BB">
              <w:rPr>
                <w:rFonts w:ascii="Arial Narrow" w:hAnsi="Arial Narrow" w:cs="Arial"/>
                <w:b/>
                <w:bCs/>
                <w:color w:val="000000" w:themeColor="text1"/>
                <w:sz w:val="22"/>
                <w:szCs w:val="22"/>
              </w:rPr>
              <w:t xml:space="preserve"> </w:t>
            </w:r>
            <w:r w:rsidRPr="004241BB">
              <w:rPr>
                <w:rFonts w:ascii="Arial Narrow" w:hAnsi="Arial Narrow" w:cs="Arial"/>
                <w:color w:val="000000" w:themeColor="text1"/>
                <w:sz w:val="22"/>
                <w:szCs w:val="22"/>
              </w:rPr>
              <w:t>equipos, beneficiando</w:t>
            </w:r>
            <w:r w:rsidRPr="004241BB">
              <w:rPr>
                <w:rFonts w:ascii="Arial Narrow" w:hAnsi="Arial Narrow" w:cs="Arial"/>
                <w:sz w:val="22"/>
                <w:szCs w:val="22"/>
              </w:rPr>
              <w:t xml:space="preserve"> a </w:t>
            </w:r>
            <w:r>
              <w:rPr>
                <w:rFonts w:ascii="Arial Narrow" w:hAnsi="Arial Narrow" w:cs="Arial"/>
                <w:b/>
                <w:bCs/>
                <w:sz w:val="22"/>
                <w:szCs w:val="22"/>
              </w:rPr>
              <w:t>7.372</w:t>
            </w:r>
            <w:r w:rsidRPr="004241BB">
              <w:rPr>
                <w:rFonts w:ascii="Arial Narrow" w:hAnsi="Arial Narrow" w:cs="Arial"/>
                <w:sz w:val="22"/>
                <w:szCs w:val="22"/>
              </w:rPr>
              <w:t xml:space="preserve"> niños, niñas, adolescentes y docentes de</w:t>
            </w:r>
            <w:r w:rsidRPr="004241BB">
              <w:rPr>
                <w:rFonts w:ascii="Arial Narrow" w:hAnsi="Arial Narrow" w:cs="Arial"/>
                <w:b/>
                <w:bCs/>
                <w:sz w:val="22"/>
                <w:szCs w:val="22"/>
              </w:rPr>
              <w:t xml:space="preserve"> </w:t>
            </w:r>
            <w:r>
              <w:rPr>
                <w:rFonts w:ascii="Arial Narrow" w:hAnsi="Arial Narrow" w:cs="Arial"/>
                <w:b/>
                <w:bCs/>
                <w:sz w:val="22"/>
                <w:szCs w:val="22"/>
              </w:rPr>
              <w:t>5</w:t>
            </w:r>
            <w:r w:rsidRPr="004241BB">
              <w:rPr>
                <w:rFonts w:ascii="Arial Narrow" w:hAnsi="Arial Narrow" w:cs="Arial"/>
                <w:b/>
                <w:bCs/>
                <w:sz w:val="22"/>
                <w:szCs w:val="22"/>
              </w:rPr>
              <w:t xml:space="preserve"> sedes de Instituciones Públicas.</w:t>
            </w:r>
          </w:p>
        </w:tc>
      </w:tr>
      <w:tr w:rsidR="00BA1704" w:rsidRPr="004241BB" w14:paraId="60E2B031" w14:textId="77777777" w:rsidTr="00C34171">
        <w:trPr>
          <w:trHeight w:val="20"/>
        </w:trPr>
        <w:tc>
          <w:tcPr>
            <w:tcW w:w="0" w:type="auto"/>
            <w:vAlign w:val="center"/>
          </w:tcPr>
          <w:p w14:paraId="52B63F24" w14:textId="77777777" w:rsidR="00BA1704" w:rsidRPr="004241BB" w:rsidRDefault="00BA1704" w:rsidP="00C34171">
            <w:pPr>
              <w:jc w:val="center"/>
              <w:rPr>
                <w:rFonts w:ascii="Arial Narrow" w:eastAsia="Times New Roman" w:hAnsi="Arial Narrow" w:cs="Times New Roman"/>
                <w:b/>
                <w:bCs/>
                <w:sz w:val="22"/>
                <w:szCs w:val="22"/>
                <w:lang w:val="es-CO"/>
              </w:rPr>
            </w:pPr>
          </w:p>
          <w:p w14:paraId="34A1173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2303F8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A628705" w14:textId="77777777" w:rsidR="00BA1704" w:rsidRPr="004241BB" w:rsidRDefault="00BA1704" w:rsidP="00C34171">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se han aprobado y entregado </w:t>
            </w:r>
            <w:r>
              <w:rPr>
                <w:rFonts w:ascii="Arial Narrow" w:eastAsia="Times New Roman" w:hAnsi="Arial Narrow" w:cs="Times New Roman"/>
                <w:b/>
                <w:bCs/>
                <w:sz w:val="22"/>
                <w:szCs w:val="22"/>
                <w:lang w:val="es-CO"/>
              </w:rPr>
              <w:t>204</w:t>
            </w:r>
            <w:r w:rsidRPr="004241BB">
              <w:rPr>
                <w:rFonts w:ascii="Arial Narrow" w:eastAsia="Times New Roman" w:hAnsi="Arial Narrow" w:cs="Times New Roman"/>
                <w:b/>
                <w:bCs/>
                <w:sz w:val="22"/>
                <w:szCs w:val="22"/>
                <w:lang w:val="es-CO"/>
              </w:rPr>
              <w:t xml:space="preserve"> </w:t>
            </w:r>
            <w:r w:rsidRPr="004241BB">
              <w:rPr>
                <w:rFonts w:ascii="Arial Narrow" w:hAnsi="Arial Narrow" w:cs="Arial"/>
                <w:b/>
                <w:bCs/>
                <w:sz w:val="22"/>
                <w:szCs w:val="22"/>
              </w:rPr>
              <w:t xml:space="preserve">SIM CARD a través del operador </w:t>
            </w:r>
            <w:r>
              <w:rPr>
                <w:rFonts w:ascii="Arial Narrow" w:hAnsi="Arial Narrow" w:cs="Arial"/>
                <w:b/>
                <w:bCs/>
                <w:sz w:val="22"/>
                <w:szCs w:val="22"/>
              </w:rPr>
              <w:t>COMCEL S.A.</w:t>
            </w:r>
            <w:r w:rsidRPr="004241BB">
              <w:rPr>
                <w:rFonts w:ascii="Arial Narrow" w:hAnsi="Arial Narrow" w:cs="Arial"/>
                <w:b/>
                <w:bCs/>
                <w:sz w:val="22"/>
                <w:szCs w:val="22"/>
              </w:rPr>
              <w:t xml:space="preserve"> así: </w:t>
            </w:r>
            <w:r>
              <w:rPr>
                <w:rFonts w:ascii="Arial Narrow" w:hAnsi="Arial Narrow" w:cs="Arial"/>
                <w:b/>
                <w:bCs/>
                <w:sz w:val="22"/>
                <w:szCs w:val="22"/>
              </w:rPr>
              <w:t>186</w:t>
            </w:r>
            <w:r w:rsidRPr="004241BB">
              <w:rPr>
                <w:rFonts w:ascii="Arial Narrow" w:hAnsi="Arial Narrow" w:cs="Arial"/>
                <w:b/>
                <w:bCs/>
                <w:sz w:val="22"/>
                <w:szCs w:val="22"/>
              </w:rPr>
              <w:t xml:space="preserve"> a estudiantes y </w:t>
            </w:r>
            <w:r>
              <w:rPr>
                <w:rFonts w:ascii="Arial Narrow" w:hAnsi="Arial Narrow" w:cs="Arial"/>
                <w:b/>
                <w:bCs/>
                <w:sz w:val="22"/>
                <w:szCs w:val="22"/>
              </w:rPr>
              <w:t>18</w:t>
            </w:r>
            <w:r w:rsidRPr="004241BB">
              <w:rPr>
                <w:rFonts w:ascii="Arial Narrow" w:hAnsi="Arial Narrow" w:cs="Arial"/>
                <w:b/>
                <w:bCs/>
                <w:sz w:val="22"/>
                <w:szCs w:val="22"/>
              </w:rPr>
              <w:t xml:space="preserve"> para mujeres emprendedoras</w:t>
            </w:r>
            <w:r w:rsidRPr="004241BB">
              <w:rPr>
                <w:rFonts w:ascii="Arial Narrow" w:hAnsi="Arial Narrow" w:cs="Arial"/>
                <w:sz w:val="22"/>
                <w:szCs w:val="22"/>
              </w:rPr>
              <w:t xml:space="preserve">, cada SIM CARD cuenta con una capacidad de navegación 15GB, </w:t>
            </w:r>
            <w:r w:rsidRPr="004241BB">
              <w:rPr>
                <w:rFonts w:ascii="Arial Narrow" w:hAnsi="Arial Narrow" w:cs="Arial"/>
                <w:sz w:val="22"/>
                <w:szCs w:val="22"/>
              </w:rPr>
              <w:lastRenderedPageBreak/>
              <w:t>21 Direcciones web que no consumirán datos, minutos ilimitados a todo destino nacional y WhatsApp sin video llamadas, hasta el 30 de julio de 2022, permitiendo estar conectados.</w:t>
            </w:r>
          </w:p>
        </w:tc>
      </w:tr>
      <w:tr w:rsidR="00BA1704" w:rsidRPr="004241BB" w14:paraId="78346A35" w14:textId="77777777" w:rsidTr="00C34171">
        <w:trPr>
          <w:trHeight w:val="20"/>
        </w:trPr>
        <w:tc>
          <w:tcPr>
            <w:tcW w:w="0" w:type="auto"/>
            <w:vAlign w:val="center"/>
          </w:tcPr>
          <w:p w14:paraId="738E3EC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DIGITALES</w:t>
            </w:r>
          </w:p>
          <w:p w14:paraId="330B8FF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5D9DF22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0F60C28E" w14:textId="77777777" w:rsidR="00BA1704" w:rsidRDefault="00BA1704" w:rsidP="00C34171">
            <w:pPr>
              <w:tabs>
                <w:tab w:val="left" w:pos="8364"/>
              </w:tabs>
              <w:spacing w:after="160"/>
              <w:jc w:val="both"/>
              <w:rPr>
                <w:rFonts w:ascii="Arial Narrow" w:hAnsi="Arial Narrow" w:cs="Arial"/>
                <w:sz w:val="22"/>
                <w:szCs w:val="22"/>
              </w:rPr>
            </w:pPr>
            <w:r>
              <w:rPr>
                <w:rFonts w:ascii="Arial Narrow" w:hAnsi="Arial Narrow" w:cs="Arial"/>
                <w:sz w:val="22"/>
                <w:szCs w:val="22"/>
              </w:rPr>
              <w:t>E</w:t>
            </w:r>
            <w:r w:rsidRPr="004241BB">
              <w:rPr>
                <w:rFonts w:ascii="Arial Narrow" w:hAnsi="Arial Narrow" w:cs="Arial"/>
                <w:sz w:val="22"/>
                <w:szCs w:val="22"/>
              </w:rPr>
              <w:t xml:space="preserve">n </w:t>
            </w:r>
            <w:r>
              <w:rPr>
                <w:rFonts w:ascii="Arial Narrow" w:hAnsi="Arial Narrow" w:cs="Arial"/>
                <w:sz w:val="22"/>
                <w:szCs w:val="22"/>
              </w:rPr>
              <w:t>Puerto Colombia</w:t>
            </w:r>
            <w:r w:rsidRPr="004241BB">
              <w:rPr>
                <w:rFonts w:ascii="Arial Narrow" w:hAnsi="Arial Narrow" w:cs="Arial"/>
                <w:sz w:val="22"/>
                <w:szCs w:val="22"/>
              </w:rPr>
              <w:t xml:space="preserve"> está operando </w:t>
            </w:r>
            <w:r>
              <w:rPr>
                <w:rFonts w:ascii="Arial Narrow" w:hAnsi="Arial Narrow" w:cs="Arial"/>
                <w:sz w:val="22"/>
                <w:szCs w:val="22"/>
              </w:rPr>
              <w:t>1</w:t>
            </w:r>
            <w:r w:rsidRPr="004241BB">
              <w:rPr>
                <w:rFonts w:ascii="Arial Narrow" w:hAnsi="Arial Narrow" w:cs="Arial"/>
                <w:sz w:val="22"/>
                <w:szCs w:val="22"/>
              </w:rPr>
              <w:t xml:space="preserve"> Centro Digitale para las comunidades rurales.</w:t>
            </w:r>
          </w:p>
          <w:tbl>
            <w:tblPr>
              <w:tblW w:w="7461" w:type="dxa"/>
              <w:tblCellMar>
                <w:left w:w="70" w:type="dxa"/>
                <w:right w:w="70" w:type="dxa"/>
              </w:tblCellMar>
              <w:tblLook w:val="04A0" w:firstRow="1" w:lastRow="0" w:firstColumn="1" w:lastColumn="0" w:noHBand="0" w:noVBand="1"/>
            </w:tblPr>
            <w:tblGrid>
              <w:gridCol w:w="2000"/>
              <w:gridCol w:w="1918"/>
              <w:gridCol w:w="1157"/>
              <w:gridCol w:w="1662"/>
            </w:tblGrid>
            <w:tr w:rsidR="00BA1704" w:rsidRPr="00C121F0" w14:paraId="15123C14" w14:textId="77777777" w:rsidTr="00C34171">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0E146E06"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40CD84A4"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276664B7"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1E3291DB"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ESTADO</w:t>
                  </w:r>
                </w:p>
              </w:tc>
            </w:tr>
            <w:tr w:rsidR="00BA1704" w:rsidRPr="00C121F0" w14:paraId="5ADE52B0" w14:textId="77777777" w:rsidTr="00C34171">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7797839C"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0AA0E84B"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9FC3905"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3C24625D"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OPERACIÓN</w:t>
                  </w:r>
                </w:p>
              </w:tc>
            </w:tr>
          </w:tbl>
          <w:p w14:paraId="1E172007" w14:textId="77777777" w:rsidR="00BA1704" w:rsidRPr="00C121F0" w:rsidRDefault="00BA1704" w:rsidP="00C34171">
            <w:pPr>
              <w:tabs>
                <w:tab w:val="left" w:pos="8364"/>
              </w:tabs>
              <w:spacing w:after="160"/>
              <w:jc w:val="both"/>
              <w:rPr>
                <w:rFonts w:ascii="Arial Narrow" w:hAnsi="Arial Narrow" w:cs="Arial"/>
                <w:sz w:val="22"/>
                <w:szCs w:val="22"/>
              </w:rPr>
            </w:pPr>
          </w:p>
        </w:tc>
      </w:tr>
      <w:tr w:rsidR="00BA1704" w:rsidRPr="004241BB" w14:paraId="0B59E236" w14:textId="77777777" w:rsidTr="00C34171">
        <w:trPr>
          <w:trHeight w:val="20"/>
        </w:trPr>
        <w:tc>
          <w:tcPr>
            <w:tcW w:w="0" w:type="auto"/>
            <w:vAlign w:val="center"/>
          </w:tcPr>
          <w:p w14:paraId="0DDB5FE7" w14:textId="77777777" w:rsidR="00BA1704" w:rsidRPr="004241BB" w:rsidRDefault="00BA1704" w:rsidP="00C34171">
            <w:pPr>
              <w:jc w:val="center"/>
              <w:rPr>
                <w:rFonts w:ascii="Arial Narrow" w:eastAsia="Times New Roman" w:hAnsi="Arial Narrow" w:cs="Times New Roman"/>
                <w:b/>
                <w:bCs/>
                <w:sz w:val="22"/>
                <w:szCs w:val="22"/>
                <w:lang w:val="es-CO"/>
              </w:rPr>
            </w:pPr>
          </w:p>
          <w:p w14:paraId="33FAE315"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3AE65F0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32D7F3B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21AEB151" w14:textId="77777777" w:rsidR="00BA1704" w:rsidRPr="004241BB" w:rsidRDefault="00BA1704" w:rsidP="00C34171">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Pr="004241BB">
              <w:rPr>
                <w:rFonts w:ascii="Arial Narrow" w:hAnsi="Arial Narrow" w:cs="Arial"/>
                <w:sz w:val="22"/>
                <w:szCs w:val="22"/>
              </w:rPr>
              <w:t xml:space="preserve">e ha llevado internet fijo a </w:t>
            </w:r>
            <w:r>
              <w:rPr>
                <w:rFonts w:ascii="Arial Narrow" w:hAnsi="Arial Narrow" w:cs="Arial"/>
                <w:b/>
                <w:bCs/>
                <w:sz w:val="22"/>
                <w:szCs w:val="22"/>
              </w:rPr>
              <w:t>419</w:t>
            </w:r>
            <w:r w:rsidRPr="004241BB">
              <w:rPr>
                <w:rFonts w:ascii="Arial Narrow" w:hAnsi="Arial Narrow" w:cs="Arial"/>
                <w:b/>
                <w:bCs/>
                <w:sz w:val="22"/>
                <w:szCs w:val="22"/>
              </w:rPr>
              <w:t xml:space="preserve"> hogares de estratos 1 y 2 </w:t>
            </w:r>
            <w:r w:rsidRPr="004241BB">
              <w:rPr>
                <w:rFonts w:ascii="Arial Narrow" w:hAnsi="Arial Narrow" w:cs="Arial"/>
                <w:sz w:val="22"/>
                <w:szCs w:val="22"/>
              </w:rPr>
              <w:t xml:space="preserve">a precios asequibles: $8.613 para estrato 1 y $19.074 para estrato 2, </w:t>
            </w:r>
            <w:r w:rsidRPr="004241BB">
              <w:rPr>
                <w:rFonts w:ascii="Arial Narrow" w:hAnsi="Arial Narrow" w:cs="Arial"/>
                <w:b/>
                <w:bCs/>
                <w:sz w:val="22"/>
                <w:szCs w:val="22"/>
              </w:rPr>
              <w:t xml:space="preserve">que impactan a </w:t>
            </w:r>
            <w:r>
              <w:rPr>
                <w:rFonts w:ascii="Arial Narrow" w:hAnsi="Arial Narrow" w:cs="Arial"/>
                <w:b/>
                <w:bCs/>
                <w:sz w:val="22"/>
                <w:szCs w:val="22"/>
              </w:rPr>
              <w:t>1.257</w:t>
            </w:r>
            <w:r w:rsidRPr="004241BB">
              <w:rPr>
                <w:rFonts w:ascii="Arial Narrow" w:hAnsi="Arial Narrow" w:cs="Arial"/>
                <w:b/>
                <w:bCs/>
                <w:sz w:val="22"/>
                <w:szCs w:val="22"/>
              </w:rPr>
              <w:t xml:space="preserve"> habitantes de </w:t>
            </w:r>
            <w:r>
              <w:rPr>
                <w:rFonts w:ascii="Arial Narrow" w:hAnsi="Arial Narrow" w:cs="Arial"/>
                <w:b/>
                <w:bCs/>
                <w:sz w:val="22"/>
                <w:szCs w:val="22"/>
              </w:rPr>
              <w:t>Puerto Colombia</w:t>
            </w:r>
            <w:r w:rsidRPr="004241BB">
              <w:rPr>
                <w:rFonts w:ascii="Arial Narrow" w:hAnsi="Arial Narrow" w:cs="Arial"/>
                <w:b/>
                <w:bCs/>
                <w:sz w:val="22"/>
                <w:szCs w:val="22"/>
              </w:rPr>
              <w:t xml:space="preserve"> aproximadamente. </w:t>
            </w:r>
          </w:p>
          <w:tbl>
            <w:tblPr>
              <w:tblStyle w:val="Tablaconcuadrcula1clara-nfasis1"/>
              <w:tblW w:w="0" w:type="auto"/>
              <w:jc w:val="center"/>
              <w:tblLook w:val="04A0" w:firstRow="1" w:lastRow="0" w:firstColumn="1" w:lastColumn="0" w:noHBand="0" w:noVBand="1"/>
            </w:tblPr>
            <w:tblGrid>
              <w:gridCol w:w="3664"/>
              <w:gridCol w:w="1119"/>
              <w:gridCol w:w="1964"/>
            </w:tblGrid>
            <w:tr w:rsidR="00BA1704" w:rsidRPr="004241BB" w14:paraId="5C8F299E" w14:textId="77777777" w:rsidTr="00C3417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45D53C7A" w14:textId="77777777" w:rsidR="00BA1704" w:rsidRPr="004241BB" w:rsidRDefault="00BA1704" w:rsidP="00C34171">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207DFC2C"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1C3FF463"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BA1704" w:rsidRPr="004241BB" w14:paraId="3743822C" w14:textId="77777777" w:rsidTr="00C34171">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7B3C8051"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5B138F2C"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18686C9E"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791BB6DF"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33E5A0E3" w14:textId="77777777" w:rsidR="00BA1704" w:rsidRPr="004241BB" w:rsidRDefault="00BA1704" w:rsidP="00C34171">
            <w:pPr>
              <w:spacing w:after="160" w:line="259" w:lineRule="auto"/>
              <w:jc w:val="both"/>
              <w:textAlignment w:val="baseline"/>
              <w:rPr>
                <w:rFonts w:ascii="Arial Narrow" w:hAnsi="Arial Narrow" w:cs="Arial"/>
                <w:b/>
                <w:bCs/>
                <w:sz w:val="22"/>
                <w:szCs w:val="22"/>
              </w:rPr>
            </w:pPr>
          </w:p>
        </w:tc>
      </w:tr>
      <w:tr w:rsidR="00BA1704" w:rsidRPr="004241BB" w14:paraId="2189EE78" w14:textId="77777777" w:rsidTr="00C34171">
        <w:trPr>
          <w:trHeight w:val="20"/>
        </w:trPr>
        <w:tc>
          <w:tcPr>
            <w:tcW w:w="0" w:type="auto"/>
            <w:vAlign w:val="center"/>
          </w:tcPr>
          <w:p w14:paraId="1247D88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6949B11D" w14:textId="77777777" w:rsidR="00BA1704" w:rsidRPr="004241BB" w:rsidRDefault="00BA1704" w:rsidP="00C34171">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4B1CA716"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2542D302"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w:t>
            </w:r>
            <w:r>
              <w:rPr>
                <w:rFonts w:ascii="Arial Narrow" w:hAnsi="Arial Narrow" w:cs="Calibri"/>
                <w:b/>
                <w:bCs/>
                <w:sz w:val="22"/>
                <w:szCs w:val="22"/>
              </w:rPr>
              <w:t>ó</w:t>
            </w:r>
            <w:r w:rsidRPr="004241BB">
              <w:rPr>
                <w:rFonts w:ascii="Arial Narrow" w:hAnsi="Arial Narrow" w:cs="Calibri"/>
                <w:b/>
                <w:bCs/>
                <w:sz w:val="22"/>
                <w:szCs w:val="22"/>
              </w:rPr>
              <w:t xml:space="preserve"> </w:t>
            </w:r>
            <w:r>
              <w:rPr>
                <w:rFonts w:ascii="Arial Narrow" w:hAnsi="Arial Narrow" w:cs="Calibri"/>
                <w:b/>
                <w:bCs/>
                <w:sz w:val="22"/>
                <w:szCs w:val="22"/>
              </w:rPr>
              <w:t>1</w:t>
            </w:r>
            <w:r w:rsidRPr="004241BB">
              <w:rPr>
                <w:rFonts w:ascii="Arial Narrow" w:hAnsi="Arial Narrow" w:cs="Calibri"/>
                <w:b/>
                <w:bCs/>
                <w:sz w:val="22"/>
                <w:szCs w:val="22"/>
              </w:rPr>
              <w:t xml:space="preserve"> proyecto audiovisual, con un incentivo de $</w:t>
            </w:r>
            <w:r>
              <w:rPr>
                <w:rFonts w:ascii="Arial Narrow" w:hAnsi="Arial Narrow" w:cs="Calibri"/>
                <w:b/>
                <w:bCs/>
                <w:sz w:val="22"/>
                <w:szCs w:val="22"/>
              </w:rPr>
              <w:t>58.213.400</w:t>
            </w:r>
            <w:r w:rsidRPr="004241BB">
              <w:rPr>
                <w:rFonts w:ascii="Arial Narrow" w:hAnsi="Arial Narrow" w:cs="Calibri"/>
                <w:b/>
                <w:bCs/>
                <w:sz w:val="22"/>
                <w:szCs w:val="22"/>
              </w:rPr>
              <w:t>.</w:t>
            </w:r>
          </w:p>
          <w:p w14:paraId="0FA5A94E" w14:textId="77777777" w:rsidR="00BA1704" w:rsidRPr="004241BB" w:rsidRDefault="00BA1704" w:rsidP="00C34171">
            <w:pPr>
              <w:jc w:val="both"/>
              <w:rPr>
                <w:rFonts w:ascii="Arial Narrow" w:hAnsi="Arial Narrow" w:cs="Calibri"/>
                <w:b/>
                <w:bCs/>
                <w:sz w:val="22"/>
                <w:szCs w:val="22"/>
              </w:rPr>
            </w:pPr>
          </w:p>
          <w:p w14:paraId="615CC3F1"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3ED5CDA4"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2B3EE54B"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Mipymes cuyo domicilio principal sea un municipio diferente a Bogotá </w:t>
            </w:r>
          </w:p>
          <w:p w14:paraId="26EF4A7C"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45094187"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palenqueras, y comunidades Rom </w:t>
            </w:r>
          </w:p>
          <w:p w14:paraId="0F23A0A7"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64D6DA84"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BA1704" w:rsidRPr="004241BB" w14:paraId="4EAD26A1" w14:textId="77777777" w:rsidTr="00C34171">
        <w:trPr>
          <w:trHeight w:val="20"/>
        </w:trPr>
        <w:tc>
          <w:tcPr>
            <w:tcW w:w="0" w:type="auto"/>
            <w:vAlign w:val="center"/>
          </w:tcPr>
          <w:p w14:paraId="438E366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GRANDES HISTORIAS</w:t>
            </w:r>
          </w:p>
          <w:p w14:paraId="41C8F75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5C57EC0" w14:textId="77777777" w:rsidR="00BA1704" w:rsidRPr="004241BB" w:rsidRDefault="00BA1704" w:rsidP="00C34171">
            <w:pPr>
              <w:jc w:val="both"/>
              <w:rPr>
                <w:rFonts w:ascii="Arial Narrow" w:hAnsi="Arial Narrow" w:cs="Calibri"/>
                <w:b/>
                <w:bCs/>
                <w:sz w:val="22"/>
                <w:szCs w:val="22"/>
              </w:rPr>
            </w:pPr>
            <w:r>
              <w:rPr>
                <w:rFonts w:ascii="Arial Narrow" w:hAnsi="Arial Narrow"/>
                <w:b/>
                <w:bCs/>
                <w:sz w:val="22"/>
                <w:szCs w:val="22"/>
              </w:rPr>
              <w:t>E</w:t>
            </w:r>
            <w:r w:rsidRPr="004241BB">
              <w:rPr>
                <w:rFonts w:ascii="Arial Narrow" w:hAnsi="Arial Narrow"/>
                <w:b/>
                <w:bCs/>
                <w:sz w:val="22"/>
                <w:szCs w:val="22"/>
              </w:rPr>
              <w:t xml:space="preserv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profesionales de la industria audiovisual beneficiados, con un incentivo de $</w:t>
            </w:r>
            <w:r>
              <w:rPr>
                <w:rFonts w:ascii="Arial Narrow" w:hAnsi="Arial Narrow"/>
                <w:b/>
                <w:bCs/>
                <w:sz w:val="22"/>
                <w:szCs w:val="22"/>
              </w:rPr>
              <w:t>24.000.000</w:t>
            </w:r>
            <w:r w:rsidRPr="004241BB">
              <w:rPr>
                <w:rFonts w:ascii="Arial Narrow" w:hAnsi="Arial Narrow"/>
                <w:b/>
                <w:bCs/>
                <w:sz w:val="22"/>
                <w:szCs w:val="22"/>
              </w:rPr>
              <w:t>.</w:t>
            </w:r>
          </w:p>
          <w:p w14:paraId="149C63CB"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BA1704" w:rsidRPr="004241BB" w14:paraId="53278028" w14:textId="77777777" w:rsidTr="00C34171">
        <w:trPr>
          <w:trHeight w:val="20"/>
        </w:trPr>
        <w:tc>
          <w:tcPr>
            <w:tcW w:w="0" w:type="auto"/>
            <w:vAlign w:val="center"/>
          </w:tcPr>
          <w:p w14:paraId="63AFDE0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6CE6AAA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682ECF1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66CCA01E" w14:textId="77777777" w:rsidR="00BA1704" w:rsidRPr="004241BB" w:rsidRDefault="00BA1704" w:rsidP="00C34171">
            <w:pPr>
              <w:jc w:val="both"/>
              <w:rPr>
                <w:rFonts w:ascii="Arial Narrow" w:hAnsi="Arial Narrow" w:cs="Arial"/>
                <w:b/>
                <w:bCs/>
                <w:sz w:val="22"/>
                <w:szCs w:val="22"/>
              </w:rPr>
            </w:pPr>
            <w:r>
              <w:rPr>
                <w:rFonts w:ascii="Arial Narrow" w:hAnsi="Arial Narrow" w:cs="Arial"/>
                <w:b/>
                <w:bCs/>
                <w:sz w:val="22"/>
                <w:szCs w:val="22"/>
              </w:rPr>
              <w:t>E</w:t>
            </w:r>
            <w:r w:rsidRPr="004241BB">
              <w:rPr>
                <w:rFonts w:ascii="Arial Narrow" w:hAnsi="Arial Narrow" w:cs="Arial"/>
                <w:b/>
                <w:bCs/>
                <w:sz w:val="22"/>
                <w:szCs w:val="22"/>
              </w:rPr>
              <w:t xml:space="preserve">n </w:t>
            </w:r>
            <w:r>
              <w:rPr>
                <w:rFonts w:ascii="Arial Narrow" w:hAnsi="Arial Narrow" w:cs="Arial"/>
                <w:b/>
                <w:bCs/>
                <w:sz w:val="22"/>
                <w:szCs w:val="22"/>
              </w:rPr>
              <w:t>Puerto Colombia</w:t>
            </w:r>
            <w:r w:rsidRPr="004241BB">
              <w:rPr>
                <w:rFonts w:ascii="Arial Narrow" w:hAnsi="Arial Narrow" w:cs="Arial"/>
                <w:b/>
                <w:bCs/>
                <w:sz w:val="22"/>
                <w:szCs w:val="22"/>
              </w:rPr>
              <w:t xml:space="preserve"> se ha beneficiado de este programa en sus dos líneas estratégicas </w:t>
            </w:r>
            <w:r>
              <w:rPr>
                <w:rFonts w:ascii="Arial Narrow" w:hAnsi="Arial Narrow" w:cs="Arial"/>
                <w:b/>
                <w:bCs/>
                <w:sz w:val="22"/>
                <w:szCs w:val="22"/>
              </w:rPr>
              <w:t>22</w:t>
            </w:r>
            <w:r w:rsidRPr="004241BB">
              <w:rPr>
                <w:rFonts w:ascii="Arial Narrow" w:hAnsi="Arial Narrow" w:cs="Arial"/>
                <w:b/>
                <w:bCs/>
                <w:sz w:val="22"/>
                <w:szCs w:val="22"/>
              </w:rPr>
              <w:t xml:space="preserve"> emprendedores así: </w:t>
            </w:r>
            <w:r>
              <w:rPr>
                <w:rFonts w:ascii="Arial Narrow" w:hAnsi="Arial Narrow" w:cs="Arial"/>
                <w:b/>
                <w:bCs/>
                <w:sz w:val="22"/>
                <w:szCs w:val="22"/>
              </w:rPr>
              <w:t>10</w:t>
            </w:r>
            <w:r w:rsidRPr="004241BB">
              <w:rPr>
                <w:rFonts w:ascii="Arial Narrow" w:hAnsi="Arial Narrow" w:cs="Arial"/>
                <w:b/>
                <w:bCs/>
                <w:sz w:val="22"/>
                <w:szCs w:val="22"/>
              </w:rPr>
              <w:t xml:space="preserve"> personas beneficiadas en Vende en Línea, </w:t>
            </w:r>
            <w:r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Pr>
                <w:rFonts w:ascii="Arial Narrow" w:hAnsi="Arial Narrow" w:cs="Arial"/>
                <w:b/>
                <w:bCs/>
                <w:sz w:val="22"/>
                <w:szCs w:val="22"/>
              </w:rPr>
              <w:t>12</w:t>
            </w:r>
            <w:r w:rsidRPr="004241BB">
              <w:rPr>
                <w:rFonts w:ascii="Arial Narrow" w:hAnsi="Arial Narrow" w:cs="Arial"/>
                <w:b/>
                <w:bCs/>
                <w:sz w:val="22"/>
                <w:szCs w:val="22"/>
              </w:rPr>
              <w:t xml:space="preserve"> beneficiados en tiendas virtuales, </w:t>
            </w:r>
            <w:r w:rsidRPr="004241BB">
              <w:rPr>
                <w:rFonts w:ascii="Arial Narrow" w:hAnsi="Arial Narrow"/>
              </w:rPr>
              <w:t xml:space="preserve">Está línea está </w:t>
            </w:r>
            <w:r w:rsidRPr="004241BB">
              <w:rPr>
                <w:rFonts w:ascii="Arial Narrow" w:hAnsi="Arial Narrow"/>
                <w:sz w:val="22"/>
                <w:szCs w:val="22"/>
              </w:rPr>
              <w:t xml:space="preserve">orientada a </w:t>
            </w:r>
            <w:r w:rsidRPr="004241BB">
              <w:rPr>
                <w:rFonts w:ascii="Arial Narrow" w:hAnsi="Arial Narrow"/>
                <w:sz w:val="22"/>
                <w:szCs w:val="22"/>
              </w:rPr>
              <w:lastRenderedPageBreak/>
              <w:t>MiPymes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BA1704" w:rsidRPr="004241BB" w14:paraId="629367DD" w14:textId="77777777" w:rsidTr="00C34171">
        <w:trPr>
          <w:trHeight w:val="20"/>
        </w:trPr>
        <w:tc>
          <w:tcPr>
            <w:tcW w:w="0" w:type="auto"/>
            <w:vAlign w:val="center"/>
          </w:tcPr>
          <w:p w14:paraId="2D6C4F8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MISIÓN TIC</w:t>
            </w:r>
          </w:p>
          <w:p w14:paraId="2F33D57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7290435D" w14:textId="77777777" w:rsidR="00BA1704" w:rsidRPr="004241BB" w:rsidRDefault="00BA1704" w:rsidP="00C34171">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w:t>
            </w:r>
            <w:r>
              <w:rPr>
                <w:rFonts w:ascii="Arial Narrow" w:eastAsia="Times New Roman" w:hAnsi="Arial Narrow" w:cs="Times New Roman"/>
                <w:b/>
                <w:bCs/>
                <w:sz w:val="22"/>
                <w:szCs w:val="22"/>
                <w:lang w:val="es-CO"/>
              </w:rPr>
              <w:t>98</w:t>
            </w:r>
            <w:r w:rsidRPr="004241BB">
              <w:rPr>
                <w:rFonts w:ascii="Arial Narrow" w:eastAsia="Times New Roman" w:hAnsi="Arial Narrow" w:cs="Times New Roman"/>
                <w:b/>
                <w:bCs/>
                <w:sz w:val="22"/>
                <w:szCs w:val="22"/>
                <w:lang w:val="es-CO"/>
              </w:rPr>
              <w:t xml:space="preserve"> beneficiados y </w:t>
            </w:r>
            <w:r>
              <w:rPr>
                <w:rFonts w:ascii="Arial Narrow" w:eastAsia="Times New Roman" w:hAnsi="Arial Narrow" w:cs="Times New Roman"/>
                <w:b/>
                <w:bCs/>
                <w:sz w:val="22"/>
                <w:szCs w:val="22"/>
                <w:lang w:val="es-CO"/>
              </w:rPr>
              <w:t>36</w:t>
            </w:r>
            <w:r w:rsidRPr="004241BB">
              <w:rPr>
                <w:rFonts w:ascii="Arial Narrow" w:eastAsia="Times New Roman" w:hAnsi="Arial Narrow" w:cs="Times New Roman"/>
                <w:b/>
                <w:bCs/>
                <w:sz w:val="22"/>
                <w:szCs w:val="22"/>
                <w:lang w:val="es-CO"/>
              </w:rPr>
              <w:t xml:space="preserve"> certificados </w:t>
            </w:r>
            <w:r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23753588" w14:textId="77777777" w:rsidR="00BA1704" w:rsidRPr="004241BB" w:rsidRDefault="00BA1704" w:rsidP="00C34171">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BA1704" w:rsidRPr="004241BB" w14:paraId="763542C3" w14:textId="77777777" w:rsidTr="00C34171">
        <w:trPr>
          <w:trHeight w:val="20"/>
        </w:trPr>
        <w:tc>
          <w:tcPr>
            <w:tcW w:w="0" w:type="auto"/>
            <w:vAlign w:val="center"/>
          </w:tcPr>
          <w:p w14:paraId="4C0471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618C1B1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6F7A9AD" w14:textId="77777777" w:rsidR="00BA1704" w:rsidRPr="004241BB" w:rsidRDefault="00BA1704" w:rsidP="00C34171">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BA1704" w:rsidRPr="004241BB" w14:paraId="2A639AB1" w14:textId="77777777" w:rsidTr="00C34171">
        <w:trPr>
          <w:trHeight w:val="20"/>
        </w:trPr>
        <w:tc>
          <w:tcPr>
            <w:tcW w:w="0" w:type="auto"/>
            <w:vAlign w:val="center"/>
          </w:tcPr>
          <w:p w14:paraId="744F2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1BDC30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93ED44E"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BA1704" w:rsidRPr="004241BB" w14:paraId="30DBFB10" w14:textId="77777777" w:rsidTr="00C34171">
        <w:trPr>
          <w:trHeight w:val="20"/>
        </w:trPr>
        <w:tc>
          <w:tcPr>
            <w:tcW w:w="0" w:type="auto"/>
            <w:vAlign w:val="center"/>
          </w:tcPr>
          <w:p w14:paraId="4A32306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02787AF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3117C57" w14:textId="77777777" w:rsidR="00BA1704" w:rsidRPr="004241BB" w:rsidRDefault="00BA1704" w:rsidP="00C34171">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b/>
                <w:bCs/>
                <w:sz w:val="22"/>
                <w:szCs w:val="22"/>
                <w:lang w:eastAsia="es-CO"/>
              </w:rPr>
              <w:t xml:space="preserv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realizaron </w:t>
            </w:r>
            <w:r>
              <w:rPr>
                <w:rFonts w:ascii="Arial Narrow" w:hAnsi="Arial Narrow" w:cs="Arial"/>
                <w:b/>
                <w:bCs/>
                <w:sz w:val="22"/>
                <w:szCs w:val="22"/>
                <w:lang w:eastAsia="es-CO"/>
              </w:rPr>
              <w:t>22</w:t>
            </w:r>
            <w:r w:rsidRPr="004241BB">
              <w:rPr>
                <w:rFonts w:ascii="Arial Narrow" w:hAnsi="Arial Narrow" w:cs="Arial"/>
                <w:b/>
                <w:bCs/>
                <w:sz w:val="22"/>
                <w:szCs w:val="22"/>
                <w:lang w:eastAsia="es-CO"/>
              </w:rPr>
              <w:t xml:space="preserve"> tutorías </w:t>
            </w:r>
            <w:r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BA1704" w:rsidRPr="004241BB" w14:paraId="50605437" w14:textId="77777777" w:rsidTr="00C34171">
        <w:trPr>
          <w:trHeight w:val="20"/>
        </w:trPr>
        <w:tc>
          <w:tcPr>
            <w:tcW w:w="0" w:type="auto"/>
            <w:vAlign w:val="center"/>
          </w:tcPr>
          <w:p w14:paraId="023B5D0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3A6D4CB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0" w:type="auto"/>
            <w:vAlign w:val="center"/>
          </w:tcPr>
          <w:p w14:paraId="0E2584B2"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sz w:val="22"/>
                <w:szCs w:val="22"/>
                <w:lang w:eastAsia="es-CO"/>
              </w:rPr>
              <w:t xml:space="preserve"> </w:t>
            </w:r>
            <w:r>
              <w:rPr>
                <w:rFonts w:ascii="Arial Narrow" w:hAnsi="Arial Narrow" w:cs="Arial"/>
                <w:sz w:val="22"/>
                <w:szCs w:val="22"/>
                <w:lang w:eastAsia="es-CO"/>
              </w:rPr>
              <w:t>Puerto Colombia</w:t>
            </w:r>
            <w:r w:rsidRPr="004241BB">
              <w:rPr>
                <w:rFonts w:ascii="Arial Narrow" w:hAnsi="Arial Narrow" w:cs="Arial"/>
                <w:sz w:val="22"/>
                <w:szCs w:val="22"/>
                <w:lang w:eastAsia="es-CO"/>
              </w:rPr>
              <w:t xml:space="preserve"> </w:t>
            </w:r>
            <w:r>
              <w:rPr>
                <w:rFonts w:ascii="Arial Narrow" w:hAnsi="Arial Narrow" w:cs="Arial"/>
                <w:b/>
                <w:bCs/>
                <w:sz w:val="22"/>
                <w:szCs w:val="22"/>
                <w:lang w:eastAsia="es-CO"/>
              </w:rPr>
              <w:t>71</w:t>
            </w:r>
            <w:r w:rsidRPr="004241BB">
              <w:rPr>
                <w:rFonts w:ascii="Arial Narrow" w:hAnsi="Arial Narrow" w:cs="Arial"/>
                <w:sz w:val="22"/>
                <w:szCs w:val="22"/>
                <w:lang w:eastAsia="es-CO"/>
              </w:rPr>
              <w:t xml:space="preserve"> </w:t>
            </w:r>
            <w:r w:rsidRPr="004241BB">
              <w:rPr>
                <w:rFonts w:ascii="Arial Narrow" w:hAnsi="Arial Narrow" w:cs="Arial"/>
                <w:b/>
                <w:bCs/>
                <w:sz w:val="22"/>
                <w:szCs w:val="22"/>
                <w:lang w:eastAsia="es-CO"/>
              </w:rPr>
              <w:t>personas beneficiadas, a</w:t>
            </w:r>
            <w:r w:rsidRPr="004241BB">
              <w:rPr>
                <w:rFonts w:ascii="Arial Narrow" w:hAnsi="Arial Narrow" w:cs="Arial"/>
                <w:sz w:val="22"/>
                <w:szCs w:val="22"/>
                <w:lang w:eastAsia="es-CO"/>
              </w:rPr>
              <w:t xml:space="preserve"> través de cursos gratuitos relacionados con el marketing digital, Fintech, comercio electrónico, entre otros, para fortalecer los emprendimientos así: </w:t>
            </w:r>
            <w:r>
              <w:rPr>
                <w:rFonts w:ascii="Arial Narrow" w:hAnsi="Arial Narrow" w:cs="Arial"/>
                <w:b/>
                <w:bCs/>
                <w:sz w:val="22"/>
                <w:szCs w:val="22"/>
                <w:lang w:eastAsia="es-CO"/>
              </w:rPr>
              <w:t>25</w:t>
            </w:r>
            <w:r w:rsidRPr="004241BB">
              <w:rPr>
                <w:rFonts w:ascii="Arial Narrow" w:hAnsi="Arial Narrow" w:cs="Arial"/>
                <w:b/>
                <w:bCs/>
                <w:sz w:val="22"/>
                <w:szCs w:val="22"/>
                <w:lang w:eastAsia="es-CO"/>
              </w:rPr>
              <w:t xml:space="preserve"> en cursos virtuales, y </w:t>
            </w:r>
            <w:r>
              <w:rPr>
                <w:rFonts w:ascii="Arial Narrow" w:hAnsi="Arial Narrow" w:cs="Arial"/>
                <w:b/>
                <w:bCs/>
                <w:sz w:val="22"/>
                <w:szCs w:val="22"/>
                <w:lang w:eastAsia="es-CO"/>
              </w:rPr>
              <w:t>46</w:t>
            </w:r>
            <w:r w:rsidRPr="004241BB">
              <w:rPr>
                <w:rFonts w:ascii="Arial Narrow" w:hAnsi="Arial Narrow" w:cs="Arial"/>
                <w:b/>
                <w:bCs/>
                <w:sz w:val="22"/>
                <w:szCs w:val="22"/>
                <w:lang w:eastAsia="es-CO"/>
              </w:rPr>
              <w:t xml:space="preserve"> en semilleros de emprendimiento digital.</w:t>
            </w:r>
          </w:p>
        </w:tc>
      </w:tr>
      <w:tr w:rsidR="00BA1704" w:rsidRPr="004241BB" w14:paraId="7DF45387" w14:textId="77777777" w:rsidTr="00C34171">
        <w:trPr>
          <w:trHeight w:val="20"/>
        </w:trPr>
        <w:tc>
          <w:tcPr>
            <w:tcW w:w="0" w:type="auto"/>
            <w:vAlign w:val="center"/>
          </w:tcPr>
          <w:p w14:paraId="1A8B9AA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78B79B07" w14:textId="77777777" w:rsidR="00BA1704" w:rsidRPr="004241BB" w:rsidRDefault="00BA1704" w:rsidP="00C34171">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6C35082" w14:textId="77777777" w:rsidR="00BA1704" w:rsidRPr="004241BB" w:rsidRDefault="00BA1704" w:rsidP="00C34171">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MiPymes colombianas podrán aplicar la tecnología en sus negocios e incrementar su competitividad y productividad. </w:t>
            </w:r>
          </w:p>
        </w:tc>
      </w:tr>
      <w:tr w:rsidR="00BA1704" w:rsidRPr="004241BB" w14:paraId="47EAD9A3" w14:textId="77777777" w:rsidTr="00C34171">
        <w:trPr>
          <w:trHeight w:val="20"/>
        </w:trPr>
        <w:tc>
          <w:tcPr>
            <w:tcW w:w="0" w:type="auto"/>
            <w:vAlign w:val="center"/>
          </w:tcPr>
          <w:p w14:paraId="21356D1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DE TRANSFORMACIÓN DIGITAL EMPRESARIAL</w:t>
            </w:r>
          </w:p>
          <w:p w14:paraId="19A7A9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lastRenderedPageBreak/>
              <w:t>Estado: Cerrado 2021</w:t>
            </w:r>
          </w:p>
        </w:tc>
        <w:tc>
          <w:tcPr>
            <w:tcW w:w="0" w:type="auto"/>
            <w:vAlign w:val="center"/>
          </w:tcPr>
          <w:p w14:paraId="502A2D7C" w14:textId="77777777" w:rsidR="00BA1704" w:rsidRPr="004241BB" w:rsidRDefault="00BA1704" w:rsidP="00C34171">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lastRenderedPageBreak/>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7D1FCC3A" w14:textId="77777777" w:rsidR="00BA1704" w:rsidRPr="004241BB" w:rsidRDefault="00BA1704" w:rsidP="00C34171">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lastRenderedPageBreak/>
              <w:t xml:space="preserve">Son 24 Centros de Transformación Digital Empresarial o CTDE, que acompañan y asesoran de forma gratuita a las MiPymes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BA1704" w:rsidRPr="004241BB" w14:paraId="55F8865F" w14:textId="77777777" w:rsidTr="00C34171">
        <w:trPr>
          <w:trHeight w:val="20"/>
        </w:trPr>
        <w:tc>
          <w:tcPr>
            <w:tcW w:w="0" w:type="auto"/>
            <w:vAlign w:val="center"/>
          </w:tcPr>
          <w:p w14:paraId="17AC12C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 xml:space="preserve">EN TIC CONFIO </w:t>
            </w:r>
          </w:p>
          <w:p w14:paraId="3F58A6C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47039F6C" w14:textId="77777777" w:rsidR="00BA1704" w:rsidRPr="004241BB" w:rsidRDefault="00BA1704" w:rsidP="00C34171">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Pr="004241BB">
              <w:rPr>
                <w:rFonts w:ascii="Arial Narrow" w:hAnsi="Arial Narrow" w:cs="Arial"/>
                <w:b/>
                <w:bCs/>
                <w:sz w:val="22"/>
                <w:szCs w:val="22"/>
                <w:lang w:eastAsia="es-CO"/>
              </w:rPr>
              <w:t xml:space="preserve">n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han beneficiado </w:t>
            </w:r>
            <w:r>
              <w:rPr>
                <w:rFonts w:ascii="Arial Narrow" w:hAnsi="Arial Narrow" w:cs="Arial"/>
                <w:b/>
                <w:bCs/>
                <w:sz w:val="22"/>
                <w:szCs w:val="22"/>
                <w:lang w:eastAsia="es-CO"/>
              </w:rPr>
              <w:t>15.333</w:t>
            </w:r>
            <w:r w:rsidRPr="004241BB">
              <w:rPr>
                <w:rFonts w:ascii="Arial Narrow" w:hAnsi="Arial Narrow" w:cs="Arial"/>
                <w:b/>
                <w:bCs/>
                <w:sz w:val="22"/>
                <w:szCs w:val="22"/>
                <w:lang w:eastAsia="es-CO"/>
              </w:rPr>
              <w:t xml:space="preserve"> personas.</w:t>
            </w:r>
          </w:p>
          <w:p w14:paraId="7107DEBA" w14:textId="77777777" w:rsidR="00BA1704" w:rsidRPr="004241BB" w:rsidRDefault="00BA1704" w:rsidP="00C34171">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BA1704" w:rsidRPr="004241BB" w14:paraId="731703CC" w14:textId="77777777" w:rsidTr="00C34171">
        <w:trPr>
          <w:trHeight w:val="20"/>
        </w:trPr>
        <w:tc>
          <w:tcPr>
            <w:tcW w:w="0" w:type="auto"/>
            <w:vAlign w:val="center"/>
          </w:tcPr>
          <w:p w14:paraId="3A47CDA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6FA8F25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F6573FB"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321F3A94" w14:textId="77777777" w:rsidR="00BA1704" w:rsidRPr="004241BB" w:rsidRDefault="00BA1704" w:rsidP="00C34171">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BA1704" w:rsidRPr="004241BB" w14:paraId="59F4BFEE" w14:textId="77777777" w:rsidTr="00C34171">
        <w:trPr>
          <w:trHeight w:val="20"/>
        </w:trPr>
        <w:tc>
          <w:tcPr>
            <w:tcW w:w="0" w:type="auto"/>
            <w:vAlign w:val="center"/>
          </w:tcPr>
          <w:p w14:paraId="54F9A69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0879B87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0" w:type="auto"/>
            <w:vAlign w:val="center"/>
          </w:tcPr>
          <w:p w14:paraId="40A6887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4FCF2CC1"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BA1704" w:rsidRPr="004241BB" w14:paraId="70B91BF0" w14:textId="77777777" w:rsidTr="00C34171">
        <w:trPr>
          <w:trHeight w:val="20"/>
        </w:trPr>
        <w:tc>
          <w:tcPr>
            <w:tcW w:w="0" w:type="auto"/>
            <w:vAlign w:val="center"/>
          </w:tcPr>
          <w:p w14:paraId="1D73E2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01D0CE6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428B2FE4"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líderes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BA1704" w:rsidRPr="004241BB" w14:paraId="3DB7645E" w14:textId="77777777" w:rsidTr="00C34171">
        <w:trPr>
          <w:trHeight w:val="20"/>
        </w:trPr>
        <w:tc>
          <w:tcPr>
            <w:tcW w:w="0" w:type="auto"/>
            <w:vAlign w:val="center"/>
          </w:tcPr>
          <w:p w14:paraId="0871BC6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0E566D5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24ADE1AD" w14:textId="77777777" w:rsidR="00BA1704" w:rsidRPr="004241BB" w:rsidRDefault="00BA1704" w:rsidP="00C34171">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2.154</w:t>
            </w:r>
            <w:r w:rsidRPr="004241BB">
              <w:rPr>
                <w:rFonts w:ascii="Arial Narrow" w:hAnsi="Arial Narrow" w:cs="Calibri"/>
                <w:b/>
                <w:bCs/>
                <w:sz w:val="22"/>
                <w:szCs w:val="22"/>
              </w:rPr>
              <w:t xml:space="preserve"> certificados del programa llegamos con TIC a</w:t>
            </w:r>
            <w:r w:rsidRPr="004241BB">
              <w:rPr>
                <w:rFonts w:ascii="Arial Narrow" w:hAnsi="Arial Narrow" w:cs="Calibri"/>
                <w:sz w:val="22"/>
                <w:szCs w:val="22"/>
              </w:rPr>
              <w:t xml:space="preserve"> través del programa llegamos con TIC se forman </w:t>
            </w:r>
            <w:bookmarkStart w:id="2" w:name="_Int_SBghk49s"/>
            <w:r w:rsidRPr="004241BB">
              <w:rPr>
                <w:rFonts w:ascii="Arial Narrow" w:hAnsi="Arial Narrow" w:cs="Calibri"/>
                <w:sz w:val="22"/>
                <w:szCs w:val="22"/>
              </w:rPr>
              <w:t>Colombianos</w:t>
            </w:r>
            <w:bookmarkEnd w:id="2"/>
            <w:r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BA1704" w:rsidRPr="004241BB" w14:paraId="3F9CE00D" w14:textId="77777777" w:rsidTr="00C34171">
        <w:trPr>
          <w:trHeight w:val="20"/>
        </w:trPr>
        <w:tc>
          <w:tcPr>
            <w:tcW w:w="0" w:type="auto"/>
            <w:vAlign w:val="center"/>
          </w:tcPr>
          <w:p w14:paraId="3F923EA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687AFBC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1195948"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beneficiado </w:t>
            </w:r>
            <w:r>
              <w:rPr>
                <w:rFonts w:ascii="Arial Narrow" w:hAnsi="Arial Narrow" w:cs="Calibri"/>
                <w:b/>
                <w:bCs/>
                <w:sz w:val="22"/>
                <w:szCs w:val="22"/>
              </w:rPr>
              <w:t>16</w:t>
            </w:r>
            <w:r w:rsidRPr="004241BB">
              <w:rPr>
                <w:rFonts w:ascii="Arial Narrow" w:hAnsi="Arial Narrow" w:cs="Calibri"/>
                <w:b/>
                <w:bCs/>
                <w:sz w:val="22"/>
                <w:szCs w:val="22"/>
              </w:rPr>
              <w:t xml:space="preserve"> personas así: </w:t>
            </w:r>
            <w:r>
              <w:rPr>
                <w:rFonts w:ascii="Arial Narrow" w:hAnsi="Arial Narrow" w:cs="Calibri"/>
                <w:b/>
                <w:bCs/>
                <w:sz w:val="22"/>
                <w:szCs w:val="22"/>
              </w:rPr>
              <w:t>6</w:t>
            </w:r>
            <w:r w:rsidRPr="004241BB">
              <w:rPr>
                <w:rFonts w:ascii="Arial Narrow" w:hAnsi="Arial Narrow" w:cs="Calibri"/>
                <w:b/>
                <w:bCs/>
                <w:sz w:val="22"/>
                <w:szCs w:val="22"/>
              </w:rPr>
              <w:t xml:space="preserve"> en posgrados en el país, </w:t>
            </w:r>
            <w:r>
              <w:rPr>
                <w:rFonts w:ascii="Arial Narrow" w:hAnsi="Arial Narrow" w:cs="Calibri"/>
                <w:b/>
                <w:bCs/>
                <w:sz w:val="22"/>
                <w:szCs w:val="22"/>
              </w:rPr>
              <w:t>2</w:t>
            </w:r>
            <w:r w:rsidRPr="004241BB">
              <w:rPr>
                <w:rFonts w:ascii="Arial Narrow" w:hAnsi="Arial Narrow" w:cs="Calibri"/>
                <w:b/>
                <w:bCs/>
                <w:sz w:val="22"/>
                <w:szCs w:val="22"/>
              </w:rPr>
              <w:t xml:space="preserve"> en maestría en el exterior y </w:t>
            </w:r>
            <w:r>
              <w:rPr>
                <w:rFonts w:ascii="Arial Narrow" w:hAnsi="Arial Narrow" w:cs="Calibri"/>
                <w:b/>
                <w:bCs/>
                <w:sz w:val="22"/>
                <w:szCs w:val="22"/>
              </w:rPr>
              <w:t>8</w:t>
            </w:r>
            <w:r w:rsidRPr="004241BB">
              <w:rPr>
                <w:rFonts w:ascii="Arial Narrow" w:hAnsi="Arial Narrow" w:cs="Calibri"/>
                <w:b/>
                <w:bCs/>
                <w:sz w:val="22"/>
                <w:szCs w:val="22"/>
              </w:rPr>
              <w:t xml:space="preserve"> en diplomados.</w:t>
            </w:r>
          </w:p>
          <w:p w14:paraId="5482F92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condonables hasta por el 90 % del valor de la matrícula, para adelantar programas de diplomados y especializaciones en el país, y maestrías en Colombia o en el exterior, orientados al desarrollo de competencias y habilidades digitales a los ciudadanos colombianos en </w:t>
            </w:r>
            <w:r w:rsidRPr="004241BB">
              <w:rPr>
                <w:rFonts w:ascii="Arial Narrow" w:hAnsi="Arial Narrow" w:cs="Calibri"/>
                <w:sz w:val="22"/>
                <w:szCs w:val="22"/>
              </w:rPr>
              <w:lastRenderedPageBreak/>
              <w:t>general que demuestren interés en adquirir formación académica en Tecnologías de la Información y las Comunicaciones (TIC).</w:t>
            </w:r>
          </w:p>
        </w:tc>
      </w:tr>
      <w:tr w:rsidR="00BA1704" w:rsidRPr="004241BB" w14:paraId="29BDF69D" w14:textId="77777777" w:rsidTr="00C34171">
        <w:trPr>
          <w:trHeight w:val="20"/>
        </w:trPr>
        <w:tc>
          <w:tcPr>
            <w:tcW w:w="0" w:type="auto"/>
            <w:vAlign w:val="center"/>
          </w:tcPr>
          <w:p w14:paraId="004C23E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CIENCIA DE DATOS</w:t>
            </w:r>
          </w:p>
          <w:p w14:paraId="0408F0F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6611DE9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56965143" w14:textId="77777777" w:rsidR="00BA1704" w:rsidRPr="004241BB" w:rsidRDefault="00BA1704" w:rsidP="00C34171">
            <w:pPr>
              <w:jc w:val="both"/>
              <w:rPr>
                <w:rFonts w:ascii="Arial Narrow" w:hAnsi="Arial Narrow" w:cs="Calibri"/>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beneficiaron </w:t>
            </w:r>
            <w:r>
              <w:rPr>
                <w:rFonts w:ascii="Arial Narrow" w:hAnsi="Arial Narrow" w:cs="Calibri"/>
                <w:b/>
                <w:bCs/>
                <w:sz w:val="22"/>
                <w:szCs w:val="22"/>
              </w:rPr>
              <w:t>4</w:t>
            </w:r>
            <w:r w:rsidRPr="004241BB">
              <w:rPr>
                <w:rFonts w:ascii="Arial Narrow" w:hAnsi="Arial Narrow" w:cs="Calibri"/>
                <w:b/>
                <w:bCs/>
                <w:sz w:val="22"/>
                <w:szCs w:val="22"/>
              </w:rPr>
              <w:t xml:space="preserve"> personas en ciencia de datos, </w:t>
            </w:r>
            <w:r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5FB866AF"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40481E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BA1704" w:rsidRPr="004241BB" w14:paraId="0D3BB8E5" w14:textId="77777777" w:rsidTr="00C34171">
        <w:trPr>
          <w:trHeight w:val="20"/>
        </w:trPr>
        <w:tc>
          <w:tcPr>
            <w:tcW w:w="0" w:type="auto"/>
            <w:vAlign w:val="center"/>
          </w:tcPr>
          <w:p w14:paraId="77AAABB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69898A27"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0" w:type="auto"/>
            <w:vAlign w:val="center"/>
          </w:tcPr>
          <w:p w14:paraId="5C85E6E3" w14:textId="77777777" w:rsidR="00BA1704" w:rsidRPr="004241BB" w:rsidRDefault="00BA1704" w:rsidP="00C34171">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17F781D0"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color w:val="000000" w:themeColor="text1"/>
                <w:sz w:val="22"/>
                <w:szCs w:val="22"/>
              </w:rPr>
              <w:t>La implementación del Modelo les permitió conocer su índice de ciudades inteligentes en materia de capacidades, percepción ciudadana y resultados. Así mismo a cada una de las entidades se le entregó documento con análisis de los resultados y recomendaciones generadas desde MinTIC para seguir avanzando a nuevos niveles de Madurez.</w:t>
            </w:r>
          </w:p>
        </w:tc>
      </w:tr>
      <w:tr w:rsidR="00BA1704" w:rsidRPr="004241BB" w14:paraId="569D835D" w14:textId="77777777" w:rsidTr="00C34171">
        <w:trPr>
          <w:trHeight w:val="20"/>
        </w:trPr>
        <w:tc>
          <w:tcPr>
            <w:tcW w:w="0" w:type="auto"/>
            <w:vAlign w:val="center"/>
          </w:tcPr>
          <w:p w14:paraId="4730E2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SEGURIDAD Y PRIVACIDAD</w:t>
            </w:r>
          </w:p>
          <w:p w14:paraId="3977335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2CF88F48"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capacitaciones en áreas de TI en temas relacionados con gestión de riesgos, Diligenciamiento autodiagnóstico MSPI, Controles de seguridad y Clasificación de Información, riesgos del uso del correo electrónico y activos de la Información con el fin de fortalecer la implementación del Modelo de Seguridad y Privacidad de la Información.</w:t>
            </w:r>
          </w:p>
        </w:tc>
      </w:tr>
      <w:tr w:rsidR="00BA1704" w:rsidRPr="004241BB" w14:paraId="7E16D359" w14:textId="77777777" w:rsidTr="00C34171">
        <w:trPr>
          <w:trHeight w:val="20"/>
        </w:trPr>
        <w:tc>
          <w:tcPr>
            <w:tcW w:w="0" w:type="auto"/>
            <w:vAlign w:val="center"/>
          </w:tcPr>
          <w:p w14:paraId="73C5683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773AFEBB" w14:textId="77777777" w:rsidR="00BA1704" w:rsidRPr="004241BB" w:rsidRDefault="00BA1704" w:rsidP="00C34171">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2D4B5188"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D83A327"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Pr="004241BB">
              <w:rPr>
                <w:rFonts w:ascii="Arial Narrow" w:hAnsi="Arial Narrow" w:cs="Calibri"/>
                <w:b/>
                <w:bCs/>
                <w:color w:val="000000"/>
                <w:sz w:val="22"/>
                <w:szCs w:val="22"/>
              </w:rPr>
              <w:t xml:space="preserve">n </w:t>
            </w:r>
            <w:r>
              <w:rPr>
                <w:rFonts w:ascii="Arial Narrow" w:hAnsi="Arial Narrow" w:cs="Calibri"/>
                <w:b/>
                <w:bCs/>
                <w:color w:val="000000"/>
                <w:sz w:val="22"/>
                <w:szCs w:val="22"/>
              </w:rPr>
              <w:t>Puerto Colombia</w:t>
            </w:r>
            <w:r w:rsidRPr="004241BB">
              <w:rPr>
                <w:rFonts w:ascii="Arial Narrow" w:hAnsi="Arial Narrow" w:cs="Arial"/>
                <w:b/>
                <w:bCs/>
                <w:color w:val="000000" w:themeColor="text1"/>
                <w:sz w:val="22"/>
                <w:szCs w:val="22"/>
              </w:rPr>
              <w:t xml:space="preserve">: </w:t>
            </w:r>
            <w:r>
              <w:rPr>
                <w:rFonts w:ascii="Arial Narrow" w:hAnsi="Arial Narrow" w:cs="Arial"/>
                <w:b/>
                <w:bCs/>
                <w:color w:val="000000" w:themeColor="text1"/>
                <w:sz w:val="22"/>
                <w:szCs w:val="22"/>
              </w:rPr>
              <w:t>2</w:t>
            </w:r>
            <w:r w:rsidRPr="004241BB">
              <w:rPr>
                <w:rFonts w:ascii="Arial Narrow" w:hAnsi="Arial Narrow" w:cs="Arial"/>
                <w:b/>
                <w:bCs/>
                <w:color w:val="000000" w:themeColor="text1"/>
                <w:sz w:val="22"/>
                <w:szCs w:val="22"/>
              </w:rPr>
              <w:t xml:space="preserve"> Conjunto de datos abiertos publicados.</w:t>
            </w:r>
          </w:p>
        </w:tc>
      </w:tr>
      <w:tr w:rsidR="00BA1704" w:rsidRPr="004241BB" w14:paraId="14E5EC1A" w14:textId="77777777" w:rsidTr="00C34171">
        <w:trPr>
          <w:trHeight w:val="20"/>
        </w:trPr>
        <w:tc>
          <w:tcPr>
            <w:tcW w:w="0" w:type="auto"/>
            <w:vAlign w:val="center"/>
          </w:tcPr>
          <w:p w14:paraId="4CB70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24D86F1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1E2BADEA" w14:textId="77777777" w:rsidR="00BA1704" w:rsidRPr="004241BB" w:rsidRDefault="00BA1704" w:rsidP="00C34171">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0CBB9F96"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sz w:val="22"/>
                <w:szCs w:val="22"/>
              </w:rPr>
              <w:t>Conéctate con Gobierno Digital: A través de esta estrategia se adelantan talleres virtuales Vía Teams direccionados a los equipos TI de las entidades públicas principalmente Territoriales, con el fin de desplegar los elementos de la política de Gobierno Digital.</w:t>
            </w:r>
          </w:p>
        </w:tc>
      </w:tr>
      <w:tr w:rsidR="00BA1704" w:rsidRPr="004241BB" w14:paraId="71CB2DAD" w14:textId="77777777" w:rsidTr="00C34171">
        <w:trPr>
          <w:trHeight w:val="20"/>
        </w:trPr>
        <w:tc>
          <w:tcPr>
            <w:tcW w:w="0" w:type="auto"/>
            <w:vAlign w:val="center"/>
          </w:tcPr>
          <w:p w14:paraId="539F542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226CF4B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48F453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602B222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BA1704" w:rsidRPr="004241BB" w14:paraId="19E4EF29" w14:textId="77777777" w:rsidTr="00C34171">
        <w:trPr>
          <w:trHeight w:val="20"/>
        </w:trPr>
        <w:tc>
          <w:tcPr>
            <w:tcW w:w="0" w:type="auto"/>
            <w:vAlign w:val="center"/>
          </w:tcPr>
          <w:p w14:paraId="1AA4466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2B2E91C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349A3789"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1B5152D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Estrategia que por medio de sesiones virtuales vía Facebook live busca profundizar en temáticas asociadas a la política de Gobierno Digital. Para los periodos 2019,2020 y2021.</w:t>
            </w:r>
          </w:p>
        </w:tc>
      </w:tr>
      <w:tr w:rsidR="00BA1704" w:rsidRPr="002A75F3" w14:paraId="4418145D" w14:textId="77777777" w:rsidTr="00C34171">
        <w:trPr>
          <w:trHeight w:val="20"/>
        </w:trPr>
        <w:tc>
          <w:tcPr>
            <w:tcW w:w="0" w:type="auto"/>
            <w:vAlign w:val="center"/>
          </w:tcPr>
          <w:p w14:paraId="7EB7A99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66F130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4DD6503D"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1D1075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3B13132F"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65D3BA9A"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06AA9F8F"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5AB7DCDB"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5AA0A855" w14:textId="77777777" w:rsidR="00BA1704" w:rsidRPr="004241BB" w:rsidRDefault="00BA1704" w:rsidP="00BA1704">
            <w:pPr>
              <w:pStyle w:val="Prrafodelista"/>
              <w:numPr>
                <w:ilvl w:val="0"/>
                <w:numId w:val="29"/>
              </w:numPr>
              <w:jc w:val="both"/>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lastRenderedPageBreak/>
              <w:t>Permite tener certeza sobre la persona que ha firmado un mensaje de datos, conforme a la legislación colombiana.</w:t>
            </w:r>
          </w:p>
          <w:p w14:paraId="6066987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5AF53540" w14:textId="77777777" w:rsidR="00BA1704" w:rsidRPr="004241BB" w:rsidRDefault="00BA1704" w:rsidP="00BA1704">
            <w:pPr>
              <w:numPr>
                <w:ilvl w:val="0"/>
                <w:numId w:val="30"/>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0C08AE6C" w14:textId="77777777" w:rsidR="00BA1704" w:rsidRPr="00C121F0" w:rsidRDefault="00BA1704" w:rsidP="00C34171">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6AD2174A"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p>
    <w:p w14:paraId="18D4541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4ABBB79" w14:textId="77777777" w:rsidR="00BA1704" w:rsidRPr="00115E3D"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15E3D">
        <w:rPr>
          <w:rFonts w:ascii="Times New Roman" w:eastAsia="Times New Roman" w:hAnsi="Times New Roman" w:cs="Times New Roman"/>
          <w:b/>
          <w:bCs/>
          <w:sz w:val="24"/>
          <w:szCs w:val="24"/>
          <w:lang w:val="es-ES"/>
        </w:rPr>
        <w:t>Beneficios de la iniciativa:</w:t>
      </w:r>
    </w:p>
    <w:p w14:paraId="6B43C9C0"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La declaratoria de Distrito Turístico, Cultural, Histórico y de Tecnología al municipio de Puerto Colombia en el Departamento del Atlántico permitiría:</w:t>
      </w:r>
    </w:p>
    <w:p w14:paraId="229FBED1"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6568195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Ser partícipe en forma directa de los recursos nacionales y departamentales para el desarrollo municipal por vía del sistema general de participaciones y regalías.</w:t>
      </w:r>
    </w:p>
    <w:p w14:paraId="65A0E809" w14:textId="77777777" w:rsidR="00BA1704" w:rsidRPr="00EE6BE3"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EE6BE3">
        <w:rPr>
          <w:rFonts w:ascii="Times New Roman" w:eastAsia="Times New Roman" w:hAnsi="Times New Roman" w:cs="Times New Roman"/>
          <w:sz w:val="24"/>
          <w:szCs w:val="24"/>
          <w:lang w:val="es-ES"/>
        </w:rPr>
        <w:t>Fortalecer y ampliar su actividad y servicios históricos, turísticos, culturales y de tecnología.</w:t>
      </w:r>
    </w:p>
    <w:p w14:paraId="68F27B68"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Obtención de mejores instrumentos para el desarrollo y crecimiento con el aprovechamiento del patrimonio artístico, histórico, cultural y de tecnología.</w:t>
      </w:r>
    </w:p>
    <w:p w14:paraId="39753254"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Participar con voz y voto en todas las instancias administrativas de las cuales hace parte, en igualdad de condiciones que los departamentos, con la formulación de diversos planes.</w:t>
      </w:r>
    </w:p>
    <w:p w14:paraId="6018896B"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Fortalecer su estructura administrativa y política y acercarla a los ciudadanos.</w:t>
      </w:r>
    </w:p>
    <w:p w14:paraId="285CC3F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Suscribir contratos y convenios en el marco de la normatividad vigente, bajo las prerrogativas que en materia de acceso y estabilidad jurídica le son aplicables.</w:t>
      </w:r>
    </w:p>
    <w:p w14:paraId="09D67209"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Mejorar la calidad de vida de sus habitantes.</w:t>
      </w:r>
    </w:p>
    <w:p w14:paraId="02E1898E"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Mejores oportunidades para el desarrollo turístico, histórico y cultural con impulso de la actividad empresarial e industrial.</w:t>
      </w:r>
    </w:p>
    <w:p w14:paraId="2166CE9A"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Fortalecimiento en los procesos de descentralización.</w:t>
      </w:r>
    </w:p>
    <w:p w14:paraId="00109E67"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18997F3B"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 xml:space="preserve">Así las cosas, el Proyecto de Acto Legislativo tiene como propósito dinamizar la economía del municipio, mediante el aumento en la demanda de bienes de consumo producidos en el municipio y en todo el territorio caribe, así como el aumento en la demanda de servicios de hospedaje, construcción, turismo y transporte que permitan un mayor desarrollo de todos los renglones de la economía aledaña, para generar empleo, promover nuevos emprendimientos y futuras políticas públicas que permitan tanto la promoción como el desarrollo del turismo, la historia y la cultura, y la producción de bienes y servicios en el marco de la Economía </w:t>
      </w:r>
      <w:r w:rsidRPr="00115E3D">
        <w:rPr>
          <w:rFonts w:ascii="Times New Roman" w:eastAsia="Times New Roman" w:hAnsi="Times New Roman" w:cs="Times New Roman"/>
          <w:sz w:val="24"/>
          <w:szCs w:val="24"/>
          <w:lang w:val="es-ES"/>
        </w:rPr>
        <w:lastRenderedPageBreak/>
        <w:t>Naranja propuesta para más actividades artísticas y culturales y desarrollo de nuevos emprendimientos productivos para la consolidación de las industrias creativas.</w:t>
      </w:r>
    </w:p>
    <w:p w14:paraId="53B2BB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D1CB70" w14:textId="77777777" w:rsidR="00BA1704" w:rsidRPr="007B3FAB"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CUMPLIMIENTO DE REQUISITOS</w:t>
      </w:r>
    </w:p>
    <w:p w14:paraId="2D764654" w14:textId="77777777" w:rsidR="00BA1704" w:rsidRPr="007B3FAB" w:rsidRDefault="00BA1704" w:rsidP="00BA1704">
      <w:p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Recordemos entonces que se pueden crear Distritos por dos vías:</w:t>
      </w:r>
    </w:p>
    <w:p w14:paraId="2D74D8A9"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el estricto cumplimiento de los requisitos consagrados en el artículo 8 de Ley 1617 de 2013 y,</w:t>
      </w:r>
    </w:p>
    <w:p w14:paraId="76A8A48E"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Acto Legislativo, que integre el texto Constitucional como efectivamente se han creado los distritos de:</w:t>
      </w:r>
    </w:p>
    <w:p w14:paraId="3EBDE1A2"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Barrancabermeja</w:t>
      </w:r>
      <w:r w:rsidRPr="007B3FAB">
        <w:rPr>
          <w:rFonts w:ascii="Times" w:eastAsia="MS Mincho" w:hAnsi="Times" w:cs="Arial"/>
          <w:color w:val="000000"/>
          <w:sz w:val="24"/>
          <w:szCs w:val="24"/>
        </w:rPr>
        <w:t>, Distrito Especial, Portuario, Industrial, Turístico y Biodiverso.</w:t>
      </w:r>
    </w:p>
    <w:p w14:paraId="1585DC0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Barranquilla</w:t>
      </w:r>
      <w:r w:rsidRPr="007B3FAB">
        <w:rPr>
          <w:rFonts w:ascii="Times" w:eastAsia="MS Mincho" w:hAnsi="Times" w:cs="Arial"/>
          <w:color w:val="000000"/>
          <w:sz w:val="24"/>
          <w:szCs w:val="24"/>
        </w:rPr>
        <w:t>, Distrito Especial, Industrial y Portuario.</w:t>
      </w:r>
    </w:p>
    <w:p w14:paraId="4B5763D1"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Buenaventura</w:t>
      </w:r>
      <w:r w:rsidRPr="007B3FAB">
        <w:rPr>
          <w:rFonts w:ascii="Times" w:eastAsia="MS Mincho" w:hAnsi="Times" w:cs="Arial"/>
          <w:color w:val="000000"/>
          <w:sz w:val="24"/>
          <w:szCs w:val="24"/>
        </w:rPr>
        <w:t>, Distrito Especial, Industrial, Portuario, Biodiverso y Eco-turístico.</w:t>
      </w:r>
    </w:p>
    <w:p w14:paraId="729D3040"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Cartagena de Indias</w:t>
      </w:r>
      <w:r w:rsidRPr="007B3FAB">
        <w:rPr>
          <w:rFonts w:ascii="Times" w:eastAsia="MS Mincho" w:hAnsi="Times" w:cs="Arial"/>
          <w:color w:val="000000"/>
          <w:sz w:val="24"/>
          <w:szCs w:val="24"/>
        </w:rPr>
        <w:t>, Distrito Turístico y Cultural.</w:t>
      </w:r>
    </w:p>
    <w:p w14:paraId="1350F399"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Mompox,</w:t>
      </w:r>
      <w:r w:rsidRPr="007B3FAB">
        <w:rPr>
          <w:rFonts w:ascii="Times" w:eastAsia="MS Mincho" w:hAnsi="Times" w:cs="Arial"/>
          <w:color w:val="000000"/>
          <w:sz w:val="24"/>
          <w:szCs w:val="24"/>
        </w:rPr>
        <w:t xml:space="preserve"> Distrito Especial Turístico, Cultural e Histórico.</w:t>
      </w:r>
    </w:p>
    <w:p w14:paraId="239E013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Riohacha,</w:t>
      </w:r>
      <w:r w:rsidRPr="007B3FAB">
        <w:rPr>
          <w:rFonts w:ascii="Times" w:eastAsia="MS Mincho" w:hAnsi="Times" w:cs="Arial"/>
          <w:color w:val="000000"/>
          <w:sz w:val="24"/>
          <w:szCs w:val="24"/>
        </w:rPr>
        <w:t xml:space="preserve"> Distrito Especial, Turístico y Cultural.</w:t>
      </w:r>
    </w:p>
    <w:p w14:paraId="7FA22DAA"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Santa Marta</w:t>
      </w:r>
      <w:r w:rsidRPr="007B3FAB">
        <w:rPr>
          <w:rFonts w:ascii="Times" w:eastAsia="MS Mincho" w:hAnsi="Times" w:cs="Arial"/>
          <w:color w:val="000000"/>
          <w:sz w:val="24"/>
          <w:szCs w:val="24"/>
        </w:rPr>
        <w:t>, Distrito Turístico, Cultural e Histórico.</w:t>
      </w:r>
    </w:p>
    <w:p w14:paraId="0BBECEEB"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Turbo,</w:t>
      </w:r>
      <w:r w:rsidRPr="007B3FAB">
        <w:rPr>
          <w:rFonts w:ascii="Times" w:eastAsia="MS Mincho" w:hAnsi="Times" w:cs="Arial"/>
          <w:color w:val="000000"/>
          <w:sz w:val="24"/>
          <w:szCs w:val="24"/>
        </w:rPr>
        <w:t xml:space="preserve"> Distrito Portuario, Logístico, Turístico, Industrial y Comercial.</w:t>
      </w:r>
    </w:p>
    <w:p w14:paraId="3214C019"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Santiago de Cali,</w:t>
      </w:r>
      <w:r w:rsidRPr="007B3FAB">
        <w:rPr>
          <w:rFonts w:ascii="Times" w:eastAsia="MS Mincho" w:hAnsi="Times" w:cs="Arial"/>
          <w:color w:val="000000"/>
          <w:sz w:val="24"/>
          <w:szCs w:val="24"/>
        </w:rPr>
        <w:t xml:space="preserve"> Distrito Especial, Deportivo, Cultural, Turístico, Empresarial y de Servicios.  </w:t>
      </w:r>
    </w:p>
    <w:p w14:paraId="611A57CC"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4AA70959"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051E65D1"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PLIEGO DE MODIFICACIONES</w:t>
      </w:r>
    </w:p>
    <w:p w14:paraId="7A34A52A" w14:textId="77777777" w:rsidR="00BA1704" w:rsidRDefault="00BA1704" w:rsidP="00BA1704">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BA1704" w14:paraId="4E9F2AEB" w14:textId="77777777" w:rsidTr="00C34171">
        <w:trPr>
          <w:trHeight w:val="551"/>
        </w:trPr>
        <w:tc>
          <w:tcPr>
            <w:tcW w:w="3039" w:type="dxa"/>
          </w:tcPr>
          <w:p w14:paraId="50B13CD6" w14:textId="77777777" w:rsidR="00BA1704" w:rsidRPr="0099202B" w:rsidRDefault="00BA1704" w:rsidP="00BA1704">
            <w:pPr>
              <w:pStyle w:val="Prrafodelista"/>
              <w:widowControl w:val="0"/>
              <w:numPr>
                <w:ilvl w:val="0"/>
                <w:numId w:val="7"/>
              </w:numPr>
              <w:pBdr>
                <w:top w:val="nil"/>
                <w:left w:val="nil"/>
                <w:bottom w:val="nil"/>
                <w:right w:val="nil"/>
                <w:between w:val="nil"/>
              </w:pBdr>
              <w:spacing w:before="134" w:after="0" w:line="240" w:lineRule="auto"/>
              <w:ind w:left="314" w:firstLine="0"/>
              <w:rPr>
                <w:rFonts w:ascii="Times New Roman" w:eastAsia="Times New Roman" w:hAnsi="Times New Roman" w:cs="Times New Roman"/>
                <w:b/>
                <w:color w:val="000000"/>
                <w:sz w:val="24"/>
                <w:szCs w:val="24"/>
              </w:rPr>
            </w:pPr>
            <w:r w:rsidRPr="0099202B">
              <w:rPr>
                <w:rFonts w:ascii="Times New Roman" w:eastAsia="Times New Roman" w:hAnsi="Times New Roman" w:cs="Times New Roman"/>
                <w:b/>
                <w:color w:val="000000"/>
                <w:sz w:val="24"/>
                <w:szCs w:val="24"/>
              </w:rPr>
              <w:t>Texto Radicado</w:t>
            </w:r>
          </w:p>
        </w:tc>
        <w:tc>
          <w:tcPr>
            <w:tcW w:w="3036" w:type="dxa"/>
          </w:tcPr>
          <w:p w14:paraId="3A77ABE5" w14:textId="77777777" w:rsidR="00BA1704" w:rsidRDefault="00BA1704" w:rsidP="00C34171">
            <w:pPr>
              <w:widowControl w:val="0"/>
              <w:pBdr>
                <w:top w:val="nil"/>
                <w:left w:val="nil"/>
                <w:bottom w:val="nil"/>
                <w:right w:val="nil"/>
                <w:between w:val="nil"/>
              </w:pBdr>
              <w:spacing w:after="0"/>
              <w:ind w:left="242" w:right="1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Primer Debate</w:t>
            </w:r>
          </w:p>
        </w:tc>
        <w:tc>
          <w:tcPr>
            <w:tcW w:w="3036" w:type="dxa"/>
          </w:tcPr>
          <w:p w14:paraId="1C0A34FA" w14:textId="77777777" w:rsidR="00BA1704" w:rsidRDefault="00BA1704" w:rsidP="00C34171">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BA1704" w14:paraId="4270EDB4" w14:textId="77777777" w:rsidTr="00C34171">
        <w:trPr>
          <w:trHeight w:val="782"/>
        </w:trPr>
        <w:tc>
          <w:tcPr>
            <w:tcW w:w="3039" w:type="dxa"/>
          </w:tcPr>
          <w:p w14:paraId="4B3E59E1" w14:textId="76A08B32" w:rsidR="00BA1704"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N° </w:t>
            </w:r>
            <w:r w:rsidR="00BF379C" w:rsidRPr="00BF379C">
              <w:rPr>
                <w:rFonts w:ascii="Times New Roman" w:eastAsia="Times New Roman" w:hAnsi="Times New Roman" w:cs="Times New Roman"/>
                <w:b/>
                <w:sz w:val="24"/>
                <w:szCs w:val="24"/>
              </w:rPr>
              <w:t xml:space="preserve"> 402 </w:t>
            </w:r>
            <w:r w:rsidR="00BF379C">
              <w:rPr>
                <w:rFonts w:ascii="Times New Roman" w:eastAsia="Times New Roman" w:hAnsi="Times New Roman" w:cs="Times New Roman"/>
                <w:b/>
                <w:sz w:val="24"/>
                <w:szCs w:val="24"/>
              </w:rPr>
              <w:t>de</w:t>
            </w:r>
            <w:r w:rsidR="00BF379C" w:rsidRPr="00BF379C">
              <w:rPr>
                <w:rFonts w:ascii="Times New Roman" w:eastAsia="Times New Roman" w:hAnsi="Times New Roman" w:cs="Times New Roman"/>
                <w:b/>
                <w:sz w:val="24"/>
                <w:szCs w:val="24"/>
              </w:rPr>
              <w:t xml:space="preserve"> 2024 C</w:t>
            </w:r>
            <w:r w:rsidR="00BF379C">
              <w:rPr>
                <w:rFonts w:ascii="Times New Roman" w:eastAsia="Times New Roman" w:hAnsi="Times New Roman" w:cs="Times New Roman"/>
                <w:b/>
                <w:sz w:val="24"/>
                <w:szCs w:val="24"/>
              </w:rPr>
              <w:t>ámara</w:t>
            </w:r>
          </w:p>
        </w:tc>
        <w:tc>
          <w:tcPr>
            <w:tcW w:w="3036" w:type="dxa"/>
          </w:tcPr>
          <w:p w14:paraId="320AE4C8" w14:textId="1629C2D0"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w:t>
            </w:r>
            <w:r w:rsidR="00BF379C">
              <w:rPr>
                <w:rFonts w:ascii="Times New Roman" w:eastAsia="Times New Roman" w:hAnsi="Times New Roman" w:cs="Times New Roman"/>
                <w:b/>
                <w:color w:val="000000"/>
                <w:sz w:val="24"/>
                <w:szCs w:val="24"/>
              </w:rPr>
              <w:t xml:space="preserve"> </w:t>
            </w:r>
            <w:r w:rsidR="00BF379C">
              <w:rPr>
                <w:rFonts w:ascii="Times New Roman" w:eastAsia="Times New Roman" w:hAnsi="Times New Roman" w:cs="Times New Roman"/>
                <w:b/>
                <w:sz w:val="24"/>
                <w:szCs w:val="24"/>
              </w:rPr>
              <w:t xml:space="preserve">402 DE 2024 </w:t>
            </w:r>
            <w:r w:rsidR="00BF379C">
              <w:rPr>
                <w:rFonts w:ascii="Times New Roman" w:eastAsia="Times New Roman" w:hAnsi="Times New Roman" w:cs="Times New Roman"/>
                <w:b/>
                <w:color w:val="000000"/>
                <w:sz w:val="24"/>
                <w:szCs w:val="24"/>
              </w:rPr>
              <w:t xml:space="preserve">Cámara </w:t>
            </w:r>
          </w:p>
        </w:tc>
        <w:tc>
          <w:tcPr>
            <w:tcW w:w="3036" w:type="dxa"/>
          </w:tcPr>
          <w:p w14:paraId="66F7908A"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A1704" w14:paraId="1B2DD475" w14:textId="77777777" w:rsidTr="00C34171">
        <w:trPr>
          <w:trHeight w:val="782"/>
        </w:trPr>
        <w:tc>
          <w:tcPr>
            <w:tcW w:w="3039" w:type="dxa"/>
          </w:tcPr>
          <w:p w14:paraId="015BD7A1" w14:textId="77777777" w:rsidR="00BA1704"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xml:space="preserve">Por el cual se modifican los artículos 328 y 356 de la Constitución </w:t>
            </w:r>
            <w:r w:rsidRPr="0099202B">
              <w:rPr>
                <w:rFonts w:ascii="Times New Roman" w:eastAsia="Times New Roman" w:hAnsi="Times New Roman" w:cs="Times New Roman"/>
                <w:color w:val="000000"/>
                <w:sz w:val="24"/>
                <w:szCs w:val="24"/>
              </w:rPr>
              <w:lastRenderedPageBreak/>
              <w:t>Política otorgándole la categoría de Distrito Turístico, Cultural, Histórico y de Tecnología al municipio de Puerto Colombia en el Departamento del Atlántico.</w:t>
            </w:r>
          </w:p>
        </w:tc>
        <w:tc>
          <w:tcPr>
            <w:tcW w:w="3036" w:type="dxa"/>
          </w:tcPr>
          <w:p w14:paraId="3B6BE8AC" w14:textId="77777777"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99202B">
              <w:rPr>
                <w:rFonts w:ascii="Times New Roman" w:eastAsia="Times New Roman" w:hAnsi="Times New Roman" w:cs="Times New Roman"/>
                <w:strike/>
                <w:color w:val="000000"/>
                <w:sz w:val="24"/>
                <w:szCs w:val="24"/>
              </w:rPr>
              <w:t xml:space="preserve">Por el cual se modifican los artículos 328 y 356 de la Constitución Política </w:t>
            </w:r>
            <w:r w:rsidRPr="0099202B">
              <w:rPr>
                <w:rFonts w:ascii="Times New Roman" w:eastAsia="Times New Roman" w:hAnsi="Times New Roman" w:cs="Times New Roman"/>
                <w:strike/>
                <w:color w:val="000000"/>
                <w:sz w:val="24"/>
                <w:szCs w:val="24"/>
              </w:rPr>
              <w:lastRenderedPageBreak/>
              <w:t>otorgándole la categoría</w:t>
            </w:r>
            <w:r w:rsidRPr="0099202B">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b/>
                <w:bCs/>
                <w:color w:val="000000"/>
                <w:sz w:val="24"/>
                <w:szCs w:val="24"/>
                <w:u w:val="single"/>
              </w:rPr>
              <w:t>Por medio del cual se otorga la calidad de</w:t>
            </w:r>
            <w:r>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color w:val="000000"/>
                <w:sz w:val="24"/>
                <w:szCs w:val="24"/>
              </w:rPr>
              <w:t>Distrito Turístico, Cultural, Histórico y de Tecnología al municipio de Puerto Colombia en el Departamento del Atlántico</w:t>
            </w:r>
            <w:r>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b/>
                <w:bCs/>
                <w:color w:val="000000"/>
                <w:sz w:val="24"/>
                <w:szCs w:val="24"/>
                <w:u w:val="single"/>
              </w:rPr>
              <w:t>y se dictan otras disposiciones</w:t>
            </w:r>
            <w:r>
              <w:rPr>
                <w:rFonts w:ascii="Times New Roman" w:eastAsia="Times New Roman" w:hAnsi="Times New Roman" w:cs="Times New Roman"/>
                <w:color w:val="000000"/>
                <w:sz w:val="24"/>
                <w:szCs w:val="24"/>
              </w:rPr>
              <w:t xml:space="preserve"> </w:t>
            </w:r>
          </w:p>
        </w:tc>
        <w:tc>
          <w:tcPr>
            <w:tcW w:w="3036" w:type="dxa"/>
          </w:tcPr>
          <w:p w14:paraId="35C9D645"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 modifica el titulo</w:t>
            </w:r>
          </w:p>
        </w:tc>
      </w:tr>
      <w:tr w:rsidR="00BA1704" w14:paraId="5CA9862D" w14:textId="77777777" w:rsidTr="00C34171">
        <w:trPr>
          <w:trHeight w:val="782"/>
        </w:trPr>
        <w:tc>
          <w:tcPr>
            <w:tcW w:w="3039" w:type="dxa"/>
          </w:tcPr>
          <w:p w14:paraId="483C599B" w14:textId="77777777" w:rsidR="00BA1704" w:rsidRPr="0099202B"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4E4665A0" w14:textId="77777777" w:rsidR="00BA1704" w:rsidRPr="0099202B"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p w14:paraId="7DB58E8D" w14:textId="77777777" w:rsidR="00BA1704" w:rsidRPr="0099202B" w:rsidRDefault="00BA1704" w:rsidP="00C34171">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392AB8D9" w14:textId="77777777" w:rsidR="00BA1704" w:rsidRPr="0099202B"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37023FF7" w14:textId="77777777" w:rsidR="00BA1704" w:rsidRPr="0099202B"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6C5CA61E" w14:textId="77777777" w:rsidR="00BA1704"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395DC05D"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A1704" w14:paraId="67B6EAA9" w14:textId="77777777" w:rsidTr="00C34171">
        <w:trPr>
          <w:trHeight w:val="782"/>
        </w:trPr>
        <w:tc>
          <w:tcPr>
            <w:tcW w:w="3039" w:type="dxa"/>
          </w:tcPr>
          <w:p w14:paraId="6E8D56BE"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3F45B487"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702B8278" w14:textId="77777777" w:rsidR="00BA1704" w:rsidRPr="0099202B"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xml:space="preserve">(…) El municipio de Puerto Colombia se organiza como Distrito Turístico, Cultural, Histórico y de </w:t>
            </w:r>
            <w:r w:rsidRPr="001D2783">
              <w:rPr>
                <w:rFonts w:ascii="Times New Roman" w:eastAsia="Times New Roman" w:hAnsi="Times New Roman" w:cs="Times New Roman"/>
                <w:color w:val="000000"/>
                <w:sz w:val="24"/>
                <w:szCs w:val="24"/>
              </w:rPr>
              <w:lastRenderedPageBreak/>
              <w:t>Tecnología. Sus autoridades junto con las autoridades nacionales podrán establecer estrategias de articulación para el aprovechamiento del desarrollo.</w:t>
            </w:r>
          </w:p>
        </w:tc>
        <w:tc>
          <w:tcPr>
            <w:tcW w:w="3036" w:type="dxa"/>
          </w:tcPr>
          <w:p w14:paraId="50393738"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lastRenderedPageBreak/>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3E084279"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5DEB01B5" w14:textId="77777777" w:rsidR="00BA1704" w:rsidRPr="0099202B" w:rsidRDefault="00BA1704" w:rsidP="00C34171">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xml:space="preserve">(…) El municipio de Puerto Colombia se organiza como Distrito Turístico, Cultural, Histórico y de </w:t>
            </w:r>
            <w:r w:rsidRPr="001D2783">
              <w:rPr>
                <w:rFonts w:ascii="Times New Roman" w:eastAsia="Times New Roman" w:hAnsi="Times New Roman" w:cs="Times New Roman"/>
                <w:color w:val="000000"/>
                <w:sz w:val="24"/>
                <w:szCs w:val="24"/>
              </w:rPr>
              <w:lastRenderedPageBreak/>
              <w:t>Tecnología. Sus autoridades junto con las autoridades nacionales podrán establecer estrategias de articulación para el aprovechamiento del desarrollo.</w:t>
            </w:r>
          </w:p>
        </w:tc>
        <w:tc>
          <w:tcPr>
            <w:tcW w:w="3036" w:type="dxa"/>
          </w:tcPr>
          <w:p w14:paraId="1BAD7039"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A1704" w14:paraId="745FE177" w14:textId="77777777" w:rsidTr="00C34171">
        <w:trPr>
          <w:trHeight w:val="782"/>
        </w:trPr>
        <w:tc>
          <w:tcPr>
            <w:tcW w:w="3039" w:type="dxa"/>
          </w:tcPr>
          <w:p w14:paraId="6F5538D2"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color w:val="000000"/>
                <w:sz w:val="24"/>
                <w:szCs w:val="24"/>
              </w:rPr>
              <w:t>Artículo 3º. El presente Acto Legislativo rige a partir de su promulgación.</w:t>
            </w:r>
          </w:p>
        </w:tc>
        <w:tc>
          <w:tcPr>
            <w:tcW w:w="3036" w:type="dxa"/>
          </w:tcPr>
          <w:p w14:paraId="3371D1EB" w14:textId="77777777" w:rsidR="00BA1704" w:rsidRPr="001D2783" w:rsidRDefault="00BA1704" w:rsidP="00C34171">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Artículo 3º.</w:t>
            </w:r>
            <w:r>
              <w:rPr>
                <w:rFonts w:ascii="Times New Roman" w:eastAsia="Times New Roman" w:hAnsi="Times New Roman" w:cs="Times New Roman"/>
                <w:color w:val="000000"/>
                <w:sz w:val="24"/>
                <w:szCs w:val="24"/>
              </w:rPr>
              <w:t xml:space="preserve"> </w:t>
            </w:r>
            <w:r w:rsidRPr="001D2783">
              <w:rPr>
                <w:rFonts w:ascii="Times New Roman" w:eastAsia="Times New Roman" w:hAnsi="Times New Roman" w:cs="Times New Roman"/>
                <w:b/>
                <w:bCs/>
                <w:color w:val="000000"/>
                <w:sz w:val="24"/>
                <w:szCs w:val="24"/>
                <w:u w:val="single"/>
              </w:rPr>
              <w:t>Vigencia</w:t>
            </w:r>
            <w:r w:rsidRPr="001D2783">
              <w:rPr>
                <w:rFonts w:ascii="Times New Roman" w:eastAsia="Times New Roman" w:hAnsi="Times New Roman" w:cs="Times New Roman"/>
                <w:color w:val="000000"/>
                <w:sz w:val="24"/>
                <w:szCs w:val="24"/>
              </w:rPr>
              <w:t xml:space="preserve"> El presente Acto Legislativo rige a partir de su promulgación.</w:t>
            </w:r>
          </w:p>
        </w:tc>
        <w:tc>
          <w:tcPr>
            <w:tcW w:w="3036" w:type="dxa"/>
          </w:tcPr>
          <w:p w14:paraId="308EE124" w14:textId="77777777" w:rsidR="00BA1704" w:rsidRDefault="00BA1704" w:rsidP="00C3417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1D5985B3" w14:textId="77777777" w:rsidR="00BA1704" w:rsidRDefault="00BA1704" w:rsidP="00BA1704">
      <w:pPr>
        <w:tabs>
          <w:tab w:val="left" w:pos="6379"/>
        </w:tabs>
        <w:spacing w:after="0"/>
        <w:jc w:val="center"/>
        <w:rPr>
          <w:rFonts w:ascii="Times New Roman" w:eastAsia="Times New Roman" w:hAnsi="Times New Roman" w:cs="Times New Roman"/>
          <w:sz w:val="24"/>
          <w:szCs w:val="24"/>
        </w:rPr>
      </w:pPr>
    </w:p>
    <w:p w14:paraId="0E6AD40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356077C"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669F73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A3CCFC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79FC730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4D62DB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7A55CB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DE3978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4F38D9DA" w14:textId="77777777" w:rsidR="00BA1704" w:rsidRDefault="00BA1704" w:rsidP="00BA1704">
      <w:pPr>
        <w:numPr>
          <w:ilvl w:val="0"/>
          <w:numId w:val="21"/>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0A68DF"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1660356"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519AC94A"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p>
    <w:p w14:paraId="3A290DED"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408021B"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245AAD0"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todos los efectos se entiende que no hay conflicto de interés en las siguientes circunstancias:</w:t>
      </w:r>
    </w:p>
    <w:p w14:paraId="55B6C1B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3215EB"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F7FB80F"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1C4C93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79ABE"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2A8567A"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0A3CA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36C553D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2F41E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6EFFA44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04E8A4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401B356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DBD2E8"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PROPOSICIÓN.</w:t>
      </w:r>
    </w:p>
    <w:p w14:paraId="0236F41D"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13FAA52" w14:textId="23EFAA65"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Pr>
          <w:rFonts w:ascii="Times New Roman" w:eastAsia="Times New Roman" w:hAnsi="Times New Roman" w:cs="Times New Roman"/>
          <w:b/>
          <w:sz w:val="24"/>
          <w:szCs w:val="24"/>
        </w:rPr>
        <w:t xml:space="preserve">Proyecto de Acto Legislativo N° </w:t>
      </w:r>
      <w:r w:rsidR="00BF379C" w:rsidRPr="00BF379C">
        <w:rPr>
          <w:rFonts w:ascii="Times New Roman" w:eastAsia="Times New Roman" w:hAnsi="Times New Roman" w:cs="Times New Roman"/>
          <w:b/>
          <w:sz w:val="24"/>
          <w:szCs w:val="24"/>
        </w:rPr>
        <w:t xml:space="preserve"> 402 </w:t>
      </w:r>
      <w:r w:rsidR="00BF379C">
        <w:rPr>
          <w:rFonts w:ascii="Times New Roman" w:eastAsia="Times New Roman" w:hAnsi="Times New Roman" w:cs="Times New Roman"/>
          <w:b/>
          <w:sz w:val="24"/>
          <w:szCs w:val="24"/>
        </w:rPr>
        <w:t>de</w:t>
      </w:r>
      <w:r w:rsidR="00BF379C" w:rsidRPr="00BF379C">
        <w:rPr>
          <w:rFonts w:ascii="Times New Roman" w:eastAsia="Times New Roman" w:hAnsi="Times New Roman" w:cs="Times New Roman"/>
          <w:b/>
          <w:sz w:val="24"/>
          <w:szCs w:val="24"/>
        </w:rPr>
        <w:t xml:space="preserve"> 2024 </w:t>
      </w:r>
      <w:r>
        <w:rPr>
          <w:rFonts w:ascii="Times New Roman" w:eastAsia="Times New Roman" w:hAnsi="Times New Roman" w:cs="Times New Roman"/>
          <w:b/>
          <w:sz w:val="24"/>
          <w:szCs w:val="24"/>
        </w:rPr>
        <w:t>Cámara</w:t>
      </w:r>
      <w:r w:rsidR="00AB6C86">
        <w:rPr>
          <w:rFonts w:ascii="Times New Roman" w:eastAsia="Times New Roman" w:hAnsi="Times New Roman" w:cs="Times New Roman"/>
          <w:b/>
          <w:sz w:val="24"/>
          <w:szCs w:val="24"/>
        </w:rPr>
        <w:t>-Primera Vuelta</w:t>
      </w:r>
      <w:r>
        <w:rPr>
          <w:rFonts w:ascii="Times New Roman" w:eastAsia="Times New Roman" w:hAnsi="Times New Roman" w:cs="Times New Roman"/>
          <w:b/>
          <w:sz w:val="24"/>
          <w:szCs w:val="24"/>
        </w:rPr>
        <w:t xml:space="preserve"> “</w:t>
      </w:r>
      <w:r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conforme al texto propuesto.</w:t>
      </w:r>
    </w:p>
    <w:p w14:paraId="5275BE9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1D9D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D31AC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5B5428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5C66D24"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855E31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F570C5"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6FF4351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6A5B98E" w14:textId="14BB973F"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7BA60A73" w14:textId="2BEBD151" w:rsidR="00BA1704" w:rsidRDefault="00BA1704" w:rsidP="00BA1704">
      <w:pPr>
        <w:spacing w:after="0"/>
        <w:jc w:val="both"/>
        <w:rPr>
          <w:rFonts w:ascii="Times New Roman" w:eastAsia="Times New Roman" w:hAnsi="Times New Roman" w:cs="Times New Roman"/>
          <w:sz w:val="24"/>
          <w:szCs w:val="24"/>
        </w:rPr>
      </w:pPr>
    </w:p>
    <w:p w14:paraId="10C9EDDD" w14:textId="2DB6FE2B" w:rsidR="00BA1704" w:rsidRDefault="00BA1704" w:rsidP="00BA1704">
      <w:pPr>
        <w:spacing w:after="0"/>
        <w:jc w:val="both"/>
        <w:rPr>
          <w:rFonts w:ascii="Times New Roman" w:eastAsia="Times New Roman" w:hAnsi="Times New Roman" w:cs="Times New Roman"/>
          <w:sz w:val="24"/>
          <w:szCs w:val="24"/>
        </w:rPr>
      </w:pPr>
    </w:p>
    <w:p w14:paraId="60418B04" w14:textId="4D7EF8A9" w:rsidR="00BA1704" w:rsidRDefault="00BA1704" w:rsidP="00BA1704">
      <w:pPr>
        <w:spacing w:after="0"/>
        <w:jc w:val="both"/>
        <w:rPr>
          <w:rFonts w:ascii="Times New Roman" w:eastAsia="Times New Roman" w:hAnsi="Times New Roman" w:cs="Times New Roman"/>
          <w:sz w:val="24"/>
          <w:szCs w:val="24"/>
        </w:rPr>
      </w:pPr>
    </w:p>
    <w:p w14:paraId="1B164DEE" w14:textId="41B85178" w:rsidR="00BA1704" w:rsidRDefault="00BA1704" w:rsidP="00BA1704">
      <w:pPr>
        <w:spacing w:after="0"/>
        <w:jc w:val="both"/>
        <w:rPr>
          <w:rFonts w:ascii="Times New Roman" w:eastAsia="Times New Roman" w:hAnsi="Times New Roman" w:cs="Times New Roman"/>
          <w:sz w:val="24"/>
          <w:szCs w:val="24"/>
        </w:rPr>
      </w:pPr>
    </w:p>
    <w:p w14:paraId="571A304D" w14:textId="22BBCD4C" w:rsidR="00BA1704" w:rsidRDefault="00BA1704" w:rsidP="00BA1704">
      <w:pPr>
        <w:spacing w:after="0"/>
        <w:jc w:val="both"/>
        <w:rPr>
          <w:rFonts w:ascii="Times New Roman" w:eastAsia="Times New Roman" w:hAnsi="Times New Roman" w:cs="Times New Roman"/>
          <w:sz w:val="24"/>
          <w:szCs w:val="24"/>
        </w:rPr>
      </w:pPr>
    </w:p>
    <w:p w14:paraId="19BF8F7D" w14:textId="64F06EB2" w:rsidR="00BA1704" w:rsidRDefault="00BA1704" w:rsidP="00BA1704">
      <w:pPr>
        <w:spacing w:after="0"/>
        <w:jc w:val="both"/>
        <w:rPr>
          <w:rFonts w:ascii="Times New Roman" w:eastAsia="Times New Roman" w:hAnsi="Times New Roman" w:cs="Times New Roman"/>
          <w:sz w:val="24"/>
          <w:szCs w:val="24"/>
        </w:rPr>
      </w:pPr>
    </w:p>
    <w:p w14:paraId="76D39D05" w14:textId="2F3BBA69" w:rsidR="00BA1704" w:rsidRDefault="00BA1704" w:rsidP="00BA1704">
      <w:pPr>
        <w:spacing w:after="0"/>
        <w:jc w:val="both"/>
        <w:rPr>
          <w:rFonts w:ascii="Times New Roman" w:eastAsia="Times New Roman" w:hAnsi="Times New Roman" w:cs="Times New Roman"/>
          <w:sz w:val="24"/>
          <w:szCs w:val="24"/>
        </w:rPr>
      </w:pPr>
    </w:p>
    <w:p w14:paraId="216B0FB5" w14:textId="23466A1F" w:rsidR="00BA1704" w:rsidRDefault="00BA1704" w:rsidP="00BA1704">
      <w:pPr>
        <w:spacing w:after="0"/>
        <w:jc w:val="both"/>
        <w:rPr>
          <w:rFonts w:ascii="Times New Roman" w:eastAsia="Times New Roman" w:hAnsi="Times New Roman" w:cs="Times New Roman"/>
          <w:sz w:val="24"/>
          <w:szCs w:val="24"/>
        </w:rPr>
      </w:pPr>
    </w:p>
    <w:p w14:paraId="5F61F928" w14:textId="4CA061D3" w:rsidR="00BA1704" w:rsidRDefault="00BA1704" w:rsidP="00BA1704">
      <w:pPr>
        <w:spacing w:after="0"/>
        <w:jc w:val="both"/>
        <w:rPr>
          <w:rFonts w:ascii="Times New Roman" w:eastAsia="Times New Roman" w:hAnsi="Times New Roman" w:cs="Times New Roman"/>
          <w:sz w:val="24"/>
          <w:szCs w:val="24"/>
        </w:rPr>
      </w:pPr>
    </w:p>
    <w:p w14:paraId="3FD5C3E1" w14:textId="06C85B9E" w:rsidR="00BA1704" w:rsidRDefault="00BA1704" w:rsidP="00BA1704">
      <w:pPr>
        <w:spacing w:after="0"/>
        <w:jc w:val="both"/>
        <w:rPr>
          <w:rFonts w:ascii="Times New Roman" w:eastAsia="Times New Roman" w:hAnsi="Times New Roman" w:cs="Times New Roman"/>
          <w:sz w:val="24"/>
          <w:szCs w:val="24"/>
        </w:rPr>
      </w:pPr>
    </w:p>
    <w:p w14:paraId="4F6F7DCF" w14:textId="033A5DFF" w:rsidR="00BA1704" w:rsidRDefault="00BA1704" w:rsidP="00BA1704">
      <w:pPr>
        <w:spacing w:after="0"/>
        <w:jc w:val="both"/>
        <w:rPr>
          <w:rFonts w:ascii="Times New Roman" w:eastAsia="Times New Roman" w:hAnsi="Times New Roman" w:cs="Times New Roman"/>
          <w:sz w:val="24"/>
          <w:szCs w:val="24"/>
        </w:rPr>
      </w:pPr>
    </w:p>
    <w:p w14:paraId="7134B369" w14:textId="0DD3B0B2" w:rsidR="00BA1704" w:rsidRDefault="00BA1704" w:rsidP="00BA1704">
      <w:pPr>
        <w:spacing w:after="0"/>
        <w:jc w:val="both"/>
        <w:rPr>
          <w:rFonts w:ascii="Times New Roman" w:eastAsia="Times New Roman" w:hAnsi="Times New Roman" w:cs="Times New Roman"/>
          <w:sz w:val="24"/>
          <w:szCs w:val="24"/>
        </w:rPr>
      </w:pPr>
    </w:p>
    <w:p w14:paraId="0D2E564A" w14:textId="45B0FC25" w:rsidR="00BA1704" w:rsidRDefault="00BA1704" w:rsidP="00BA1704">
      <w:pPr>
        <w:spacing w:after="0"/>
        <w:jc w:val="both"/>
        <w:rPr>
          <w:rFonts w:ascii="Times New Roman" w:eastAsia="Times New Roman" w:hAnsi="Times New Roman" w:cs="Times New Roman"/>
          <w:sz w:val="24"/>
          <w:szCs w:val="24"/>
        </w:rPr>
      </w:pPr>
    </w:p>
    <w:p w14:paraId="31C5F82D" w14:textId="12CE9CEF" w:rsidR="00BA1704" w:rsidRDefault="00BA1704" w:rsidP="00BA1704">
      <w:pPr>
        <w:spacing w:after="0"/>
        <w:jc w:val="both"/>
        <w:rPr>
          <w:rFonts w:ascii="Times New Roman" w:eastAsia="Times New Roman" w:hAnsi="Times New Roman" w:cs="Times New Roman"/>
          <w:sz w:val="24"/>
          <w:szCs w:val="24"/>
        </w:rPr>
      </w:pPr>
    </w:p>
    <w:p w14:paraId="1B673459" w14:textId="615004A9" w:rsidR="00BA1704" w:rsidRDefault="00BA1704" w:rsidP="00BA1704">
      <w:pPr>
        <w:spacing w:after="0"/>
        <w:jc w:val="both"/>
        <w:rPr>
          <w:rFonts w:ascii="Times New Roman" w:eastAsia="Times New Roman" w:hAnsi="Times New Roman" w:cs="Times New Roman"/>
          <w:sz w:val="24"/>
          <w:szCs w:val="24"/>
        </w:rPr>
      </w:pPr>
    </w:p>
    <w:p w14:paraId="55CFA86D" w14:textId="1A7D400E" w:rsidR="00BA1704" w:rsidRDefault="00BA1704" w:rsidP="00BA1704">
      <w:pPr>
        <w:spacing w:after="0"/>
        <w:jc w:val="both"/>
        <w:rPr>
          <w:rFonts w:ascii="Times New Roman" w:eastAsia="Times New Roman" w:hAnsi="Times New Roman" w:cs="Times New Roman"/>
          <w:sz w:val="24"/>
          <w:szCs w:val="24"/>
        </w:rPr>
      </w:pPr>
    </w:p>
    <w:p w14:paraId="520F267C" w14:textId="2A44553D" w:rsidR="00BA1704" w:rsidRDefault="00BA1704" w:rsidP="00BA1704">
      <w:pPr>
        <w:spacing w:after="0"/>
        <w:jc w:val="both"/>
        <w:rPr>
          <w:rFonts w:ascii="Times New Roman" w:eastAsia="Times New Roman" w:hAnsi="Times New Roman" w:cs="Times New Roman"/>
          <w:sz w:val="24"/>
          <w:szCs w:val="24"/>
        </w:rPr>
      </w:pPr>
    </w:p>
    <w:p w14:paraId="1A86D81C" w14:textId="421D6092" w:rsidR="00BA1704" w:rsidRDefault="00BA1704" w:rsidP="00BA1704">
      <w:pPr>
        <w:spacing w:after="0"/>
        <w:jc w:val="both"/>
        <w:rPr>
          <w:rFonts w:ascii="Times New Roman" w:eastAsia="Times New Roman" w:hAnsi="Times New Roman" w:cs="Times New Roman"/>
          <w:sz w:val="24"/>
          <w:szCs w:val="24"/>
        </w:rPr>
      </w:pPr>
    </w:p>
    <w:p w14:paraId="7C0E95EE" w14:textId="569AC3F2" w:rsidR="00BA1704" w:rsidRDefault="00BA1704" w:rsidP="00BA1704">
      <w:pPr>
        <w:spacing w:after="0"/>
        <w:jc w:val="both"/>
        <w:rPr>
          <w:rFonts w:ascii="Times New Roman" w:eastAsia="Times New Roman" w:hAnsi="Times New Roman" w:cs="Times New Roman"/>
          <w:sz w:val="24"/>
          <w:szCs w:val="24"/>
        </w:rPr>
      </w:pPr>
    </w:p>
    <w:p w14:paraId="0A5BF7C1" w14:textId="77777777" w:rsidR="00BA1704" w:rsidRDefault="00BA1704" w:rsidP="00BA1704">
      <w:pPr>
        <w:spacing w:after="0"/>
        <w:jc w:val="both"/>
        <w:rPr>
          <w:rFonts w:ascii="Times New Roman" w:eastAsia="Times New Roman" w:hAnsi="Times New Roman" w:cs="Times New Roman"/>
          <w:sz w:val="24"/>
          <w:szCs w:val="24"/>
        </w:rPr>
      </w:pPr>
    </w:p>
    <w:p w14:paraId="1ECC3C5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C341247" w14:textId="77777777" w:rsidR="00BA1704" w:rsidRPr="001D2783" w:rsidRDefault="00BA1704" w:rsidP="00BA1704">
      <w:pPr>
        <w:tabs>
          <w:tab w:val="left" w:pos="6379"/>
        </w:tabs>
        <w:spacing w:after="0"/>
        <w:jc w:val="center"/>
        <w:rPr>
          <w:rFonts w:ascii="Times New Roman" w:eastAsia="Times New Roman" w:hAnsi="Times New Roman" w:cs="Times New Roman"/>
          <w:b/>
          <w:bCs/>
          <w:sz w:val="24"/>
          <w:szCs w:val="24"/>
        </w:rPr>
      </w:pPr>
      <w:r w:rsidRPr="001D2783">
        <w:rPr>
          <w:rFonts w:ascii="Times New Roman" w:eastAsia="Times New Roman" w:hAnsi="Times New Roman" w:cs="Times New Roman"/>
          <w:b/>
          <w:bCs/>
          <w:sz w:val="24"/>
          <w:szCs w:val="24"/>
        </w:rPr>
        <w:lastRenderedPageBreak/>
        <w:t>REFERENCIAS</w:t>
      </w:r>
    </w:p>
    <w:p w14:paraId="14ADEF8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FCA0D2A"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Alcaldía de Puerto Colombia. Disponible en: http://www.puertocolombia- atlantico.gov.co/MiMunicipio/Paginas/Informacion-del-Municipio.aspx</w:t>
      </w:r>
    </w:p>
    <w:p w14:paraId="3567F447"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01310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JS </w:t>
      </w:r>
      <w:r w:rsidRPr="00147C14">
        <w:rPr>
          <w:rFonts w:ascii="Times New Roman" w:eastAsia="Times New Roman" w:hAnsi="Times New Roman" w:cs="Times New Roman"/>
          <w:sz w:val="24"/>
          <w:szCs w:val="24"/>
        </w:rPr>
        <w:t>“El ferrocarril de bolívar y la consolidación del puerto de barranquilla (1865-1941)”. Revista de Economía Institucional, vol. 14, n.º 26, primer semestre/2012, pp. 241-266.</w:t>
      </w:r>
      <w:r>
        <w:rPr>
          <w:rFonts w:ascii="Times New Roman" w:eastAsia="Times New Roman" w:hAnsi="Times New Roman" w:cs="Times New Roman"/>
          <w:sz w:val="24"/>
          <w:szCs w:val="24"/>
        </w:rPr>
        <w:t xml:space="preserve"> </w:t>
      </w:r>
    </w:p>
    <w:p w14:paraId="266EB30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D6402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Fundación Puerto Colombia.</w:t>
      </w:r>
      <w:r>
        <w:rPr>
          <w:rFonts w:ascii="Times New Roman" w:eastAsia="Times New Roman" w:hAnsi="Times New Roman" w:cs="Times New Roman"/>
          <w:sz w:val="24"/>
          <w:szCs w:val="24"/>
        </w:rPr>
        <w:t>, “Historia del Municipio”</w:t>
      </w:r>
      <w:r w:rsidRPr="00147C14">
        <w:rPr>
          <w:rFonts w:ascii="Times New Roman" w:eastAsia="Times New Roman" w:hAnsi="Times New Roman" w:cs="Times New Roman"/>
          <w:sz w:val="24"/>
          <w:szCs w:val="24"/>
        </w:rPr>
        <w:t xml:space="preserve"> Disponible en: http://fundacionpuertocolombia.org/puerto-colombia/historia/ </w:t>
      </w:r>
    </w:p>
    <w:p w14:paraId="5967C546"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rPr>
      </w:pPr>
    </w:p>
    <w:p w14:paraId="7D07F5C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56BD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Posada, C (2015) “Puerto Colombia mas allá del muelle” Recuperado de </w:t>
      </w:r>
      <w:hyperlink r:id="rId17" w:history="1">
        <w:r w:rsidRPr="00364A37">
          <w:rPr>
            <w:rStyle w:val="Hipervnculo"/>
            <w:rFonts w:ascii="Times New Roman" w:eastAsia="Times New Roman" w:hAnsi="Times New Roman" w:cs="Times New Roman"/>
            <w:sz w:val="24"/>
            <w:szCs w:val="24"/>
          </w:rPr>
          <w:t>https://lachachara.org/puerto-colombia-mas-alla-del-muelle/</w:t>
        </w:r>
      </w:hyperlink>
      <w:r>
        <w:rPr>
          <w:rFonts w:ascii="Times New Roman" w:eastAsia="Times New Roman" w:hAnsi="Times New Roman" w:cs="Times New Roman"/>
          <w:sz w:val="24"/>
          <w:szCs w:val="24"/>
        </w:rPr>
        <w:t xml:space="preserve"> </w:t>
      </w:r>
    </w:p>
    <w:p w14:paraId="058250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357D12F"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M.(2019) </w:t>
      </w:r>
      <w:r w:rsidRPr="009C0370">
        <w:rPr>
          <w:rFonts w:ascii="Times New Roman" w:eastAsia="Times New Roman" w:hAnsi="Times New Roman" w:cs="Times New Roman"/>
          <w:sz w:val="24"/>
          <w:szCs w:val="24"/>
        </w:rPr>
        <w:t>Historia del Muelle de Puerto Colombia. Columna de Opinión. Disponible en:</w:t>
      </w:r>
      <w:r>
        <w:rPr>
          <w:rFonts w:ascii="Times New Roman" w:eastAsia="Times New Roman" w:hAnsi="Times New Roman" w:cs="Times New Roman"/>
          <w:sz w:val="24"/>
          <w:szCs w:val="24"/>
        </w:rPr>
        <w:t xml:space="preserve"> </w:t>
      </w:r>
      <w:r w:rsidRPr="009C0370">
        <w:rPr>
          <w:rFonts w:ascii="Times New Roman" w:eastAsia="Times New Roman" w:hAnsi="Times New Roman" w:cs="Times New Roman"/>
          <w:sz w:val="24"/>
          <w:szCs w:val="24"/>
        </w:rPr>
        <w:t>http://zonacero.com/opinion/historia-del- muelle-de-puerto-colombia-132020</w:t>
      </w:r>
    </w:p>
    <w:p w14:paraId="0B00F4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EA654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E05716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1DC0BE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C273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E6AD2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B8DC8B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95B32D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ABA017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CD86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552A55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9CD8E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23A3D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4BF18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7C990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A06D5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34A4DE7"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49B581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68FDEB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85F393D"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823CC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4C59A1A" w14:textId="7E986CBB"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PARA PRIMER DEBATE</w:t>
      </w:r>
      <w:r w:rsidR="00BF379C">
        <w:rPr>
          <w:rFonts w:ascii="Times New Roman" w:eastAsia="Times New Roman" w:hAnsi="Times New Roman" w:cs="Times New Roman"/>
          <w:b/>
          <w:color w:val="000000"/>
          <w:sz w:val="24"/>
          <w:szCs w:val="24"/>
        </w:rPr>
        <w:t>-PRIMERA VUELTA</w:t>
      </w:r>
    </w:p>
    <w:p w14:paraId="7BB59EC6" w14:textId="77777777" w:rsidR="00BA1704" w:rsidRDefault="00BA1704" w:rsidP="00BA1704">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01990F24" w14:textId="4B8846DA" w:rsidR="00BA1704" w:rsidRDefault="00BA1704" w:rsidP="00BA1704">
      <w:pPr>
        <w:pBdr>
          <w:top w:val="nil"/>
          <w:left w:val="nil"/>
          <w:bottom w:val="nil"/>
          <w:right w:val="nil"/>
          <w:between w:val="nil"/>
        </w:pBdr>
        <w:tabs>
          <w:tab w:val="left" w:pos="6379"/>
        </w:tabs>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PROYECTO DE ACTO LEGISLATIVO </w:t>
      </w:r>
      <w:r w:rsidR="00BF379C">
        <w:rPr>
          <w:rFonts w:ascii="Times New Roman" w:eastAsia="Times New Roman" w:hAnsi="Times New Roman" w:cs="Times New Roman"/>
          <w:b/>
          <w:sz w:val="24"/>
          <w:szCs w:val="24"/>
        </w:rPr>
        <w:t>402 DE 2024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CÁMARA</w:t>
      </w:r>
    </w:p>
    <w:p w14:paraId="67E67945" w14:textId="77777777" w:rsidR="00BA1704" w:rsidRDefault="00BA1704" w:rsidP="00BA1704">
      <w:pPr>
        <w:pBdr>
          <w:top w:val="nil"/>
          <w:left w:val="nil"/>
          <w:bottom w:val="nil"/>
          <w:right w:val="nil"/>
          <w:between w:val="nil"/>
        </w:pBdr>
        <w:tabs>
          <w:tab w:val="left" w:pos="6379"/>
        </w:tabs>
        <w:spacing w:after="0"/>
        <w:rPr>
          <w:rFonts w:ascii="Times New Roman" w:eastAsia="Times New Roman" w:hAnsi="Times New Roman" w:cs="Times New Roman"/>
          <w:b/>
          <w:color w:val="000000"/>
          <w:sz w:val="24"/>
          <w:szCs w:val="24"/>
        </w:rPr>
      </w:pPr>
    </w:p>
    <w:p w14:paraId="0FC737D1"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68B51382"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5BA401E"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El Congreso de la República de Colombia,</w:t>
      </w:r>
    </w:p>
    <w:p w14:paraId="553A62DD"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DECRETA.</w:t>
      </w:r>
    </w:p>
    <w:p w14:paraId="3BEF9951"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71D99AE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
          <w:color w:val="000000"/>
          <w:sz w:val="24"/>
          <w:szCs w:val="24"/>
        </w:rPr>
        <w:t xml:space="preserve">Artículo 1º. </w:t>
      </w:r>
      <w:r w:rsidRPr="009C0370">
        <w:rPr>
          <w:rFonts w:ascii="Times New Roman" w:eastAsia="Times New Roman" w:hAnsi="Times New Roman" w:cs="Times New Roman"/>
          <w:bCs/>
          <w:color w:val="000000"/>
          <w:sz w:val="24"/>
          <w:szCs w:val="24"/>
        </w:rPr>
        <w:t>Adiciónese el siguiente inciso al artículo 356 de la Constitución Política, el cual quedará de la siguiente manera:</w:t>
      </w:r>
    </w:p>
    <w:p w14:paraId="44179D8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590229C4"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43091E1E"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4FD53D8A"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2º. </w:t>
      </w:r>
      <w:r w:rsidRPr="009C0370">
        <w:rPr>
          <w:rFonts w:ascii="Times New Roman" w:eastAsia="Times New Roman" w:hAnsi="Times New Roman" w:cs="Times New Roman"/>
          <w:bCs/>
          <w:color w:val="000000"/>
          <w:sz w:val="24"/>
          <w:szCs w:val="24"/>
        </w:rPr>
        <w:t>Adiciónese el siguiente inciso al artículo 328 de la Constitución Política, el cual quedará de la siguiente manera:</w:t>
      </w:r>
    </w:p>
    <w:p w14:paraId="42A6AC67"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F30BA05"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5B5D1A0C"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1DBD1C19"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3º. </w:t>
      </w:r>
      <w:r>
        <w:rPr>
          <w:rFonts w:ascii="Times New Roman" w:eastAsia="Times New Roman" w:hAnsi="Times New Roman" w:cs="Times New Roman"/>
          <w:b/>
          <w:color w:val="000000"/>
          <w:sz w:val="24"/>
          <w:szCs w:val="24"/>
        </w:rPr>
        <w:t xml:space="preserve">Vigencia. </w:t>
      </w:r>
      <w:r w:rsidRPr="009C0370">
        <w:rPr>
          <w:rFonts w:ascii="Times New Roman" w:eastAsia="Times New Roman" w:hAnsi="Times New Roman" w:cs="Times New Roman"/>
          <w:bCs/>
          <w:color w:val="000000"/>
          <w:sz w:val="24"/>
          <w:szCs w:val="24"/>
        </w:rPr>
        <w:t>El presente Acto Legislativo rige a partir de su promulgación.</w:t>
      </w:r>
    </w:p>
    <w:p w14:paraId="7AEBA779"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3D84B63B" w14:textId="77777777" w:rsidR="00BA1704" w:rsidRPr="00584FC2" w:rsidRDefault="00BA1704" w:rsidP="00BA1704">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274FD738" w14:textId="77777777" w:rsidR="00BA1704" w:rsidRDefault="00BA1704" w:rsidP="00BA1704">
      <w:pPr>
        <w:spacing w:after="240"/>
        <w:jc w:val="both"/>
        <w:rPr>
          <w:rFonts w:ascii="Times New Roman" w:eastAsia="Times New Roman" w:hAnsi="Times New Roman" w:cs="Times New Roman"/>
          <w:b/>
          <w:sz w:val="24"/>
          <w:szCs w:val="24"/>
        </w:rPr>
      </w:pPr>
    </w:p>
    <w:p w14:paraId="3D003465" w14:textId="77777777" w:rsidR="00BA1704" w:rsidRDefault="00BA1704" w:rsidP="00BA1704">
      <w:pPr>
        <w:spacing w:after="240"/>
        <w:jc w:val="both"/>
        <w:rPr>
          <w:rFonts w:ascii="Times New Roman" w:eastAsia="Times New Roman" w:hAnsi="Times New Roman" w:cs="Times New Roman"/>
          <w:b/>
          <w:sz w:val="24"/>
          <w:szCs w:val="24"/>
        </w:rPr>
      </w:pPr>
    </w:p>
    <w:p w14:paraId="4BE6D13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70F62D7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2F3ADDF6" w14:textId="77777777" w:rsidR="00BA1704" w:rsidRPr="009B4E5C" w:rsidRDefault="00BA1704" w:rsidP="00BA1704">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Departamento de Cesar</w:t>
      </w:r>
    </w:p>
    <w:p w14:paraId="0000018F" w14:textId="186C9C85" w:rsidR="005B4D8A" w:rsidRDefault="005B4D8A" w:rsidP="00A12559">
      <w:pPr>
        <w:shd w:val="clear" w:color="auto" w:fill="FFFFFF"/>
        <w:spacing w:after="0" w:line="360" w:lineRule="auto"/>
        <w:ind w:right="49"/>
        <w:jc w:val="both"/>
        <w:rPr>
          <w:rFonts w:ascii="Times New Roman" w:eastAsia="Times New Roman" w:hAnsi="Times New Roman" w:cs="Times New Roman"/>
          <w:sz w:val="24"/>
          <w:szCs w:val="24"/>
        </w:rPr>
      </w:pPr>
    </w:p>
    <w:sectPr w:rsidR="005B4D8A">
      <w:headerReference w:type="even" r:id="rId18"/>
      <w:headerReference w:type="default" r:id="rId19"/>
      <w:footerReference w:type="even" r:id="rId20"/>
      <w:footerReference w:type="default" r:id="rId21"/>
      <w:headerReference w:type="first" r:id="rId22"/>
      <w:footerReference w:type="first" r:id="rId23"/>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F55D" w14:textId="77777777" w:rsidR="00C23C04" w:rsidRDefault="00C23C04">
      <w:pPr>
        <w:spacing w:after="0" w:line="240" w:lineRule="auto"/>
      </w:pPr>
      <w:r>
        <w:separator/>
      </w:r>
    </w:p>
  </w:endnote>
  <w:endnote w:type="continuationSeparator" w:id="0">
    <w:p w14:paraId="4C128B06" w14:textId="77777777" w:rsidR="00C23C04" w:rsidRDefault="00C2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D19D" w14:textId="77777777" w:rsidR="00C23C04" w:rsidRDefault="00C23C04">
      <w:pPr>
        <w:spacing w:after="0" w:line="240" w:lineRule="auto"/>
      </w:pPr>
      <w:r>
        <w:separator/>
      </w:r>
    </w:p>
  </w:footnote>
  <w:footnote w:type="continuationSeparator" w:id="0">
    <w:p w14:paraId="259B634B" w14:textId="77777777" w:rsidR="00C23C04" w:rsidRDefault="00C2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0" w14:textId="77777777" w:rsidR="005B4D8A"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F" w14:textId="77777777" w:rsidR="005B4D8A"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1" w14:textId="77777777" w:rsidR="005B4D8A"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5"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6"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8"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9"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30"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16cid:durableId="1488664688">
    <w:abstractNumId w:val="8"/>
  </w:num>
  <w:num w:numId="2" w16cid:durableId="1946964882">
    <w:abstractNumId w:val="17"/>
  </w:num>
  <w:num w:numId="3" w16cid:durableId="1466240383">
    <w:abstractNumId w:val="24"/>
  </w:num>
  <w:num w:numId="4" w16cid:durableId="1756854557">
    <w:abstractNumId w:val="22"/>
  </w:num>
  <w:num w:numId="5" w16cid:durableId="902718708">
    <w:abstractNumId w:val="19"/>
  </w:num>
  <w:num w:numId="6" w16cid:durableId="131219925">
    <w:abstractNumId w:val="27"/>
  </w:num>
  <w:num w:numId="7" w16cid:durableId="720061238">
    <w:abstractNumId w:val="15"/>
  </w:num>
  <w:num w:numId="8" w16cid:durableId="2001501022">
    <w:abstractNumId w:val="13"/>
  </w:num>
  <w:num w:numId="9" w16cid:durableId="828593107">
    <w:abstractNumId w:val="14"/>
  </w:num>
  <w:num w:numId="10" w16cid:durableId="2075733227">
    <w:abstractNumId w:val="18"/>
  </w:num>
  <w:num w:numId="11" w16cid:durableId="790973274">
    <w:abstractNumId w:val="28"/>
  </w:num>
  <w:num w:numId="12" w16cid:durableId="96870058">
    <w:abstractNumId w:val="16"/>
  </w:num>
  <w:num w:numId="13" w16cid:durableId="1838498279">
    <w:abstractNumId w:val="6"/>
  </w:num>
  <w:num w:numId="14" w16cid:durableId="2117477320">
    <w:abstractNumId w:val="3"/>
  </w:num>
  <w:num w:numId="15" w16cid:durableId="1633054531">
    <w:abstractNumId w:val="12"/>
  </w:num>
  <w:num w:numId="16" w16cid:durableId="1327898844">
    <w:abstractNumId w:val="2"/>
  </w:num>
  <w:num w:numId="17" w16cid:durableId="1248225640">
    <w:abstractNumId w:val="7"/>
  </w:num>
  <w:num w:numId="18" w16cid:durableId="1389887850">
    <w:abstractNumId w:val="9"/>
  </w:num>
  <w:num w:numId="19" w16cid:durableId="874268415">
    <w:abstractNumId w:val="25"/>
  </w:num>
  <w:num w:numId="20" w16cid:durableId="172688488">
    <w:abstractNumId w:val="10"/>
  </w:num>
  <w:num w:numId="21" w16cid:durableId="1579287663">
    <w:abstractNumId w:val="11"/>
  </w:num>
  <w:num w:numId="22" w16cid:durableId="1625194294">
    <w:abstractNumId w:val="21"/>
  </w:num>
  <w:num w:numId="23" w16cid:durableId="1379861145">
    <w:abstractNumId w:val="0"/>
  </w:num>
  <w:num w:numId="24" w16cid:durableId="594021927">
    <w:abstractNumId w:val="30"/>
  </w:num>
  <w:num w:numId="25" w16cid:durableId="177820301">
    <w:abstractNumId w:val="1"/>
  </w:num>
  <w:num w:numId="26" w16cid:durableId="494732085">
    <w:abstractNumId w:val="5"/>
  </w:num>
  <w:num w:numId="27" w16cid:durableId="37320378">
    <w:abstractNumId w:val="31"/>
  </w:num>
  <w:num w:numId="28" w16cid:durableId="1704599331">
    <w:abstractNumId w:val="29"/>
  </w:num>
  <w:num w:numId="29" w16cid:durableId="1686664798">
    <w:abstractNumId w:val="4"/>
  </w:num>
  <w:num w:numId="30" w16cid:durableId="433787991">
    <w:abstractNumId w:val="20"/>
  </w:num>
  <w:num w:numId="31" w16cid:durableId="902182260">
    <w:abstractNumId w:val="23"/>
  </w:num>
  <w:num w:numId="32" w16cid:durableId="10278768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8A"/>
    <w:rsid w:val="00024399"/>
    <w:rsid w:val="000421C6"/>
    <w:rsid w:val="001E594F"/>
    <w:rsid w:val="00237749"/>
    <w:rsid w:val="0028424C"/>
    <w:rsid w:val="002D4877"/>
    <w:rsid w:val="004A398C"/>
    <w:rsid w:val="005B4D8A"/>
    <w:rsid w:val="005E27A1"/>
    <w:rsid w:val="006D6F7E"/>
    <w:rsid w:val="00707FCE"/>
    <w:rsid w:val="008F7D52"/>
    <w:rsid w:val="009545A9"/>
    <w:rsid w:val="009B3E1F"/>
    <w:rsid w:val="00A12559"/>
    <w:rsid w:val="00A17ED5"/>
    <w:rsid w:val="00AB6C86"/>
    <w:rsid w:val="00AE1CDC"/>
    <w:rsid w:val="00BA1704"/>
    <w:rsid w:val="00BF379C"/>
    <w:rsid w:val="00C1503A"/>
    <w:rsid w:val="00C23C04"/>
    <w:rsid w:val="00C270DE"/>
    <w:rsid w:val="00E54ECF"/>
    <w:rsid w:val="00EC30DB"/>
    <w:rsid w:val="00ED0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99"/>
    <w:semiHidden/>
    <w:unhideWhenUsed/>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lachachara.org/puerto-colombia-mas-alla-del-muel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ecretariasenado.gov.co/senado/basedoc/ley_1617_2013.html"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1EE12-FBC1-45E0-AC64-EF047109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10884</Words>
  <Characters>59868</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windows</cp:lastModifiedBy>
  <cp:revision>3</cp:revision>
  <cp:lastPrinted>2023-08-22T14:09:00Z</cp:lastPrinted>
  <dcterms:created xsi:type="dcterms:W3CDTF">2024-04-02T21:43:00Z</dcterms:created>
  <dcterms:modified xsi:type="dcterms:W3CDTF">2024-04-03T12:07:00Z</dcterms:modified>
</cp:coreProperties>
</file>